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4.1 </w:t>
      </w:r>
      <w:r>
        <w:rPr>
          <w:rFonts w:hint="eastAsia"/>
        </w:rPr>
        <w:t xml:space="preserve">多重共线性</w:t>
      </w:r>
    </w:p>
    <w:p>
      <w:pPr>
        <w:pStyle w:val="Author"/>
      </w:pPr>
      <w:r>
        <w:rPr>
          <w:rFonts w:hint="eastAsia"/>
        </w:rPr>
        <w:t xml:space="preserve">胡华平</w:t>
      </w:r>
    </w:p>
    <w:bookmarkStart w:id="20" w:name="教学目标"/>
    <w:p>
      <w:pPr>
        <w:pStyle w:val="2"/>
      </w:pPr>
      <w:r>
        <w:t xml:space="preserve">1 </w:t>
      </w:r>
      <w:r>
        <w:rPr>
          <w:rFonts w:hint="eastAsia"/>
        </w:rPr>
        <w:t xml:space="preserve">教学目标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能够正确写出多重共线性数学表达式；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能够区分多重共线性的不同类型；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能够列举引起多重共线性的三个主要原因；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能够说明自变量相关性与模型多重共线性的联系；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能够正确说出多重共线性下OLS参数估计量公式的含义；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能够正确写出多重共线性下OLS估计量的方差和协方差公式；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能够写出方差膨胀因子（VIF）和容忍度（TOL）计算公式；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能够列举多重共线性理论后果和实际后果；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能够读懂主回归方程报告，正确得出诊断结论；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能够读懂矩阵相关系数和矩阵散点图，正确得出诊断结论；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能够正确计算方差膨胀因子（VIF）和容忍度（TOL），正确得出诊断结论；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能够读懂EViews软件给出的回归系数方差分解表，正确得出诊断结论；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能够综合应用多种诊断方法，对实际案例进行全面诊断；</w:t>
      </w:r>
    </w:p>
    <w:bookmarkEnd w:id="20"/>
    <w:bookmarkStart w:id="21" w:name="课时安排"/>
    <w:p>
      <w:pPr>
        <w:pStyle w:val="2"/>
      </w:pPr>
      <w:r>
        <w:t xml:space="preserve">2 </w:t>
      </w:r>
      <w:r>
        <w:rPr>
          <w:rFonts w:hint="eastAsia"/>
        </w:rPr>
        <w:t xml:space="preserve">课时安排</w:t>
      </w:r>
    </w:p>
    <w:p>
      <w:pPr>
        <w:numPr>
          <w:ilvl w:val="0"/>
          <w:numId w:val="1002"/>
        </w:numPr>
      </w:pPr>
      <w:r>
        <w:rPr>
          <w:rFonts w:hint="eastAsia"/>
        </w:rPr>
        <w:t xml:space="preserve">课时1（40分钟）：多重共线性的内涵与性质</w:t>
      </w:r>
    </w:p>
    <w:p>
      <w:pPr>
        <w:numPr>
          <w:ilvl w:val="0"/>
          <w:numId w:val="1002"/>
        </w:numPr>
      </w:pPr>
      <w:r>
        <w:rPr>
          <w:rFonts w:hint="eastAsia"/>
        </w:rPr>
        <w:t xml:space="preserve">课时2（40分钟）：多重共线性的问题与后果</w:t>
      </w:r>
    </w:p>
    <w:p>
      <w:pPr>
        <w:numPr>
          <w:ilvl w:val="0"/>
          <w:numId w:val="1002"/>
        </w:numPr>
      </w:pPr>
      <w:r>
        <w:rPr>
          <w:rFonts w:hint="eastAsia"/>
        </w:rPr>
        <w:t xml:space="preserve">课时3（40分钟）：多重共线性的诊断</w:t>
      </w:r>
    </w:p>
    <w:p>
      <w:pPr>
        <w:numPr>
          <w:ilvl w:val="0"/>
          <w:numId w:val="1002"/>
        </w:numPr>
      </w:pPr>
      <w:r>
        <w:rPr>
          <w:rFonts w:hint="eastAsia"/>
        </w:rPr>
        <w:t xml:space="preserve">课时4（40分钟）：多重共线性的矫正</w:t>
      </w:r>
    </w:p>
    <w:bookmarkEnd w:id="21"/>
    <w:bookmarkStart w:id="22" w:name="教学内容"/>
    <w:p>
      <w:pPr>
        <w:pStyle w:val="2"/>
      </w:pPr>
      <w:r>
        <w:t xml:space="preserve">3 </w:t>
      </w:r>
      <w:r>
        <w:rPr>
          <w:rFonts w:hint="eastAsia"/>
        </w:rPr>
        <w:t xml:space="preserve">教学内容</w:t>
      </w:r>
    </w:p>
    <w:p>
      <w:pPr>
        <w:numPr>
          <w:ilvl w:val="0"/>
          <w:numId w:val="1003"/>
        </w:numPr>
      </w:pPr>
      <w:r>
        <w:rPr>
          <w:rFonts w:hint="eastAsia"/>
        </w:rPr>
        <w:t xml:space="preserve">多重共线性的内涵与性质：首先讲述多重共线性的基本概念、定义和数学表达式，然后重点区分多重共线性的不同类型，并梳理引起多重共线性的原因，最后概括多重共线性的特征。</w:t>
      </w:r>
    </w:p>
    <w:p>
      <w:pPr>
        <w:numPr>
          <w:ilvl w:val="0"/>
          <w:numId w:val="1003"/>
        </w:numPr>
      </w:pPr>
      <w:r>
        <w:rPr>
          <w:rFonts w:hint="eastAsia"/>
        </w:rPr>
        <w:t xml:space="preserve">多重共线性的问题与后果：重点讲述多重共线性时的估计问题，然后梳理多重共线性理论后果和实际后果。</w:t>
      </w:r>
    </w:p>
    <w:p>
      <w:pPr>
        <w:numPr>
          <w:ilvl w:val="0"/>
          <w:numId w:val="1003"/>
        </w:numPr>
      </w:pPr>
      <w:r>
        <w:rPr>
          <w:rFonts w:hint="eastAsia"/>
        </w:rPr>
        <w:t xml:space="preserve">多重共线性的诊断：将依次讲述多种诊断方法，分别是主回归方程报告观察法、矩阵相关系数和矩阵散点图观察法、辅助回归方程比较法、回归系数方差分解法。</w:t>
      </w:r>
    </w:p>
    <w:p>
      <w:pPr>
        <w:numPr>
          <w:ilvl w:val="0"/>
          <w:numId w:val="1003"/>
        </w:numPr>
      </w:pPr>
      <w:r>
        <w:rPr>
          <w:rFonts w:hint="eastAsia"/>
        </w:rPr>
        <w:t xml:space="preserve">多重共线性的矫正：讲述多种矫正方法，分别是经济学和实践观察法、变量变换法、逐步最小二乘回归法、因子分析法等。</w:t>
      </w:r>
    </w:p>
    <w:bookmarkEnd w:id="22"/>
    <w:bookmarkStart w:id="43" w:name="教学步骤"/>
    <w:p>
      <w:pPr>
        <w:pStyle w:val="2"/>
      </w:pPr>
      <w:r>
        <w:t xml:space="preserve">4 </w:t>
      </w:r>
      <w:r>
        <w:rPr>
          <w:rFonts w:hint="eastAsia"/>
        </w:rPr>
        <w:t xml:space="preserve">教学步骤</w:t>
      </w:r>
    </w:p>
    <w:bookmarkStart w:id="27" w:name="课时1多重共线性的内涵与性质"/>
    <w:p>
      <w:pPr>
        <w:pStyle w:val="3"/>
      </w:pPr>
      <w:r>
        <w:t xml:space="preserve">4.1 </w:t>
      </w:r>
      <w:r>
        <w:rPr>
          <w:rFonts w:hint="eastAsia"/>
        </w:rPr>
        <w:t xml:space="preserve">课时1：多重共线性的内涵与性质</w:t>
      </w:r>
    </w:p>
    <w:bookmarkStart w:id="23" w:name="课堂引入"/>
    <w:p>
      <w:pPr>
        <w:pStyle w:val="4"/>
      </w:pPr>
      <w:r>
        <w:t xml:space="preserve">4.1.1 </w:t>
      </w:r>
      <w:r>
        <w:rPr>
          <w:rFonts w:hint="eastAsia"/>
        </w:rPr>
        <w:t xml:space="preserve">课堂引入</w:t>
      </w:r>
    </w:p>
    <w:p>
      <w:pPr>
        <w:pStyle w:val="FirstParagraph"/>
      </w:pPr>
      <w:r>
        <w:rPr>
          <w:rFonts w:hint="eastAsia"/>
        </w:rPr>
        <w:t xml:space="preserve">回顾经典假设CLRM，突出强调多元回归模型中的新增一条假设（学生容易忽视）；回顾经典假设下OLS方法的BLUE性质（简单板书），总结经典假设的作用和重要性。</w:t>
      </w:r>
    </w:p>
    <w:bookmarkEnd w:id="23"/>
    <w:bookmarkStart w:id="24" w:name="讲授内容"/>
    <w:p>
      <w:pPr>
        <w:pStyle w:val="4"/>
      </w:pPr>
      <w:r>
        <w:t xml:space="preserve">4.1.2 </w:t>
      </w:r>
      <w:r>
        <w:rPr>
          <w:rFonts w:hint="eastAsia"/>
        </w:rPr>
        <w:t xml:space="preserve">讲授内容</w:t>
      </w:r>
    </w:p>
    <w:p>
      <w:pPr>
        <w:numPr>
          <w:ilvl w:val="0"/>
          <w:numId w:val="1004"/>
        </w:numPr>
      </w:pPr>
      <w:r>
        <w:rPr>
          <w:rFonts w:hint="eastAsia"/>
        </w:rPr>
        <w:t xml:space="preserve">多重共线性的含义：语义定义、区分共线性与多重共线性；</w:t>
      </w:r>
    </w:p>
    <w:p>
      <w:pPr>
        <w:numPr>
          <w:ilvl w:val="0"/>
          <w:numId w:val="1004"/>
        </w:numPr>
      </w:pPr>
      <w:r>
        <w:rPr>
          <w:rFonts w:hint="eastAsia"/>
        </w:rPr>
        <w:t xml:space="preserve">多重共线性的数学表达：多重共线性数学表达式、完全共线性数学表达式；</w:t>
      </w:r>
    </w:p>
    <w:p>
      <w:pPr>
        <w:numPr>
          <w:ilvl w:val="0"/>
          <w:numId w:val="1004"/>
        </w:numPr>
      </w:pPr>
      <w:r>
        <w:rPr>
          <w:rFonts w:hint="eastAsia"/>
        </w:rPr>
        <w:t xml:space="preserve">多重共线性的类型及多重共线性与变量相关的联系：无共线性、低度多重共线性、中度多重共线性、高度多重共线性；</w:t>
      </w:r>
    </w:p>
    <w:p>
      <w:pPr>
        <w:numPr>
          <w:ilvl w:val="0"/>
          <w:numId w:val="1004"/>
        </w:numPr>
      </w:pPr>
      <w:r>
        <w:rPr>
          <w:rFonts w:hint="eastAsia"/>
        </w:rPr>
        <w:t xml:space="preserve">引发多重共线性的原因：样本数据的限制、模型设定不谨慎、相同时间趋势、过度决定</w:t>
      </w:r>
    </w:p>
    <w:bookmarkEnd w:id="24"/>
    <w:bookmarkStart w:id="25" w:name="案例分析"/>
    <w:p>
      <w:pPr>
        <w:pStyle w:val="4"/>
      </w:pPr>
      <w:r>
        <w:t xml:space="preserve">4.1.3 </w:t>
      </w:r>
      <w:r>
        <w:rPr>
          <w:rFonts w:hint="eastAsia"/>
        </w:rPr>
        <w:t xml:space="preserve">案例分析</w:t>
      </w:r>
    </w:p>
    <w:p>
      <w:pPr>
        <w:numPr>
          <w:ilvl w:val="0"/>
          <w:numId w:val="1005"/>
        </w:numPr>
      </w:pPr>
      <w:r>
        <w:rPr>
          <w:rFonts w:hint="eastAsia"/>
        </w:rPr>
        <w:t xml:space="preserve">朗读和分享蒙哥马利(Montgomery)</w:t>
      </w:r>
      <w:r>
        <w:t xml:space="preserve"> </w:t>
      </w:r>
      <w:r>
        <w:rPr>
          <w:rFonts w:hint="eastAsia"/>
        </w:rPr>
        <w:t xml:space="preserve">和佩克(Peck)等的观点，增强知识广度和观点认同。引入医药研究中从少数病人上收集大量变量信息的案例，说明过度决定问题，加深对形成原因的直观认知。</w:t>
      </w:r>
    </w:p>
    <w:p>
      <w:pPr>
        <w:numPr>
          <w:ilvl w:val="0"/>
          <w:numId w:val="1005"/>
        </w:numPr>
      </w:pPr>
      <w:r>
        <w:rPr>
          <w:rFonts w:hint="eastAsia"/>
        </w:rPr>
        <w:t xml:space="preserve">案例情景类比：公司老板很不客气地解雇某一个员工，因为他缺少“核心竞争力”，很容易被同一部门其他人替代。通过情景类比指出多重共线性的核心问题是变量间的“共线性”——相互可替代。</w:t>
      </w:r>
    </w:p>
    <w:bookmarkEnd w:id="25"/>
    <w:bookmarkStart w:id="26" w:name="课程讨论"/>
    <w:p>
      <w:pPr>
        <w:pStyle w:val="4"/>
      </w:pPr>
      <w:r>
        <w:t xml:space="preserve">4.1.4 </w:t>
      </w:r>
      <w:r>
        <w:rPr>
          <w:rFonts w:hint="eastAsia"/>
        </w:rPr>
        <w:t xml:space="preserve">课程讨论</w:t>
      </w:r>
    </w:p>
    <w:p>
      <w:pPr>
        <w:numPr>
          <w:ilvl w:val="0"/>
          <w:numId w:val="1006"/>
        </w:numPr>
      </w:pPr>
      <w:r>
        <w:rPr>
          <w:rFonts w:hint="eastAsia"/>
        </w:rPr>
        <w:t xml:space="preserve">为什么多重共线性问题是对CLRM假设的冲击？多重共线性如何表达？多重共线性有哪些种类？为什么会普遍存在多重共线性？</w:t>
      </w:r>
    </w:p>
    <w:p>
      <w:pPr>
        <w:numPr>
          <w:ilvl w:val="0"/>
          <w:numId w:val="1006"/>
        </w:numPr>
      </w:pPr>
      <w:r>
        <w:rPr>
          <w:rFonts w:hint="eastAsia"/>
        </w:rPr>
        <w:t xml:space="preserve">表达式只有自变量X之间的关系，为什么还要考虑到因变量Y？多重共线性如果不能够避免，那有没有办法减弱吗？多重共线性就一定是坏事吗？</w:t>
      </w:r>
    </w:p>
    <w:bookmarkEnd w:id="26"/>
    <w:bookmarkEnd w:id="27"/>
    <w:bookmarkStart w:id="32" w:name="课时2多重共线性的问题与后果"/>
    <w:p>
      <w:pPr>
        <w:pStyle w:val="3"/>
      </w:pPr>
      <w:r>
        <w:t xml:space="preserve">4.2 </w:t>
      </w:r>
      <w:r>
        <w:rPr>
          <w:rFonts w:hint="eastAsia"/>
        </w:rPr>
        <w:t xml:space="preserve">课时2：多重共线性的问题与后果</w:t>
      </w:r>
    </w:p>
    <w:bookmarkStart w:id="28" w:name="课堂引入-1"/>
    <w:p>
      <w:pPr>
        <w:pStyle w:val="4"/>
      </w:pPr>
      <w:r>
        <w:t xml:space="preserve">4.2.1 </w:t>
      </w:r>
      <w:r>
        <w:rPr>
          <w:rFonts w:hint="eastAsia"/>
        </w:rPr>
        <w:t xml:space="preserve">课堂引入</w:t>
      </w:r>
    </w:p>
    <w:p>
      <w:pPr>
        <w:pStyle w:val="FirstParagraph"/>
      </w:pPr>
      <w:r>
        <w:rPr>
          <w:rFonts w:hint="eastAsia"/>
        </w:rPr>
        <w:t xml:space="preserve">回顾分析OLS估计的内容和估计过程、OLS估计的性质：BLUE。用“从样本推断总体”的故事线快速串讲OLS估计的步骤流程，回顾在CLRM经典假设下OLS方法“完美”地获得了BLUE估计性质。</w:t>
      </w:r>
    </w:p>
    <w:bookmarkEnd w:id="28"/>
    <w:bookmarkStart w:id="29" w:name="讲授内容-1"/>
    <w:p>
      <w:pPr>
        <w:pStyle w:val="4"/>
      </w:pPr>
      <w:r>
        <w:t xml:space="preserve">4.2.2 </w:t>
      </w:r>
      <w:r>
        <w:rPr>
          <w:rFonts w:hint="eastAsia"/>
        </w:rPr>
        <w:t xml:space="preserve">讲授内容</w:t>
      </w:r>
    </w:p>
    <w:p>
      <w:pPr>
        <w:numPr>
          <w:ilvl w:val="0"/>
          <w:numId w:val="1007"/>
        </w:numPr>
      </w:pPr>
      <w:r>
        <w:rPr>
          <w:rFonts w:hint="eastAsia"/>
        </w:rPr>
        <w:t xml:space="preserve">多重共线性的估计问题：完全多重共线性时、不完全多重共线性时、OLS估计量的方差和协方差、方差膨胀因子（VIF）、容忍度（TOL）。</w:t>
      </w:r>
    </w:p>
    <w:p>
      <w:pPr>
        <w:numPr>
          <w:ilvl w:val="0"/>
          <w:numId w:val="1007"/>
        </w:numPr>
      </w:pPr>
      <w:r>
        <w:rPr>
          <w:rFonts w:hint="eastAsia"/>
        </w:rPr>
        <w:t xml:space="preserve">多重共线性的理论后果：微数缺测性、多维样本；多重共线性下OLS估计量性质；BLUE性质和LUE性质的关系。</w:t>
      </w:r>
    </w:p>
    <w:p>
      <w:pPr>
        <w:numPr>
          <w:ilvl w:val="0"/>
          <w:numId w:val="1007"/>
        </w:numPr>
      </w:pPr>
      <w:r>
        <w:rPr>
          <w:rFonts w:hint="eastAsia"/>
        </w:rPr>
        <w:t xml:space="preserve">多重共线性的实际后果：方差和协方差，估计精度；方差膨胀因子(VIF)和容忍度(TOL)；置信区间；系数的t检验；判定系数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rPr>
          <w:rFonts w:hint="eastAsia"/>
        </w:rPr>
        <w:t xml:space="preserve">；0LS估计对数据变化的敏感度；</w:t>
      </w:r>
    </w:p>
    <w:bookmarkEnd w:id="29"/>
    <w:bookmarkStart w:id="30" w:name="案例分析-1"/>
    <w:p>
      <w:pPr>
        <w:pStyle w:val="4"/>
      </w:pPr>
      <w:r>
        <w:t xml:space="preserve">4.2.3 </w:t>
      </w:r>
      <w:r>
        <w:rPr>
          <w:rFonts w:hint="eastAsia"/>
        </w:rPr>
        <w:t xml:space="preserve">案例分析</w:t>
      </w:r>
    </w:p>
    <w:p>
      <w:pPr>
        <w:numPr>
          <w:ilvl w:val="0"/>
          <w:numId w:val="1008"/>
        </w:numPr>
      </w:pPr>
      <w:r>
        <w:rPr>
          <w:rFonts w:hint="eastAsia"/>
        </w:rPr>
        <w:t xml:space="preserve">案例1：</w:t>
      </w:r>
      <w:r>
        <w:rPr>
          <w:rFonts w:hint="eastAsia"/>
        </w:rPr>
        <w:t xml:space="preserve">“人为模拟”</w:t>
      </w:r>
      <w:r>
        <w:rPr>
          <w:rFonts w:hint="eastAsia"/>
        </w:rPr>
        <w:t xml:space="preserve">不同多重共线性情形，演示OLS点估计的置信区间不断放大；模拟微小样本变动后数值的不稳定性。</w:t>
      </w:r>
    </w:p>
    <w:p>
      <w:pPr>
        <w:numPr>
          <w:ilvl w:val="0"/>
          <w:numId w:val="1008"/>
        </w:numPr>
      </w:pPr>
      <w:r>
        <w:rPr>
          <w:rFonts w:hint="eastAsia"/>
        </w:rPr>
        <w:t xml:space="preserve">案例2：再次通过图形化消费（Y）、收入(X2)和财富(X3)的案例数据，分析和展现多重共线性问题的各种“看得到”的影响。</w:t>
      </w:r>
    </w:p>
    <w:p>
      <w:pPr>
        <w:numPr>
          <w:ilvl w:val="0"/>
          <w:numId w:val="1008"/>
        </w:numPr>
      </w:pPr>
      <w:r>
        <w:rPr>
          <w:rFonts w:hint="eastAsia"/>
        </w:rPr>
        <w:t xml:space="preserve">案例3：朗读和分享克里斯托弗.阿肯</w:t>
      </w:r>
      <w:r>
        <w:t xml:space="preserve"> (Christopher </w:t>
      </w:r>
      <w:r>
        <w:rPr>
          <w:rFonts w:hint="eastAsia"/>
        </w:rPr>
        <w:t xml:space="preserve">Achen)等的观点，介绍更加专业的“微数缺测性”和“多维样本”概念及研究结论，进一步给出为什么“多重共线性”下仍能保持BLUE性质的理由。</w:t>
      </w:r>
    </w:p>
    <w:bookmarkEnd w:id="30"/>
    <w:bookmarkStart w:id="31" w:name="课程讨论-1"/>
    <w:p>
      <w:pPr>
        <w:pStyle w:val="4"/>
      </w:pPr>
      <w:r>
        <w:t xml:space="preserve">4.2.4 </w:t>
      </w:r>
      <w:r>
        <w:rPr>
          <w:rFonts w:hint="eastAsia"/>
        </w:rPr>
        <w:t xml:space="preserve">课程讨论</w:t>
      </w:r>
    </w:p>
    <w:p>
      <w:pPr>
        <w:pStyle w:val="FirstParagraph"/>
      </w:pPr>
      <w:r>
        <w:rPr>
          <w:rFonts w:hint="eastAsia"/>
        </w:rPr>
        <w:t xml:space="preserve">提问：既然多重共线性下OLS估计量仍然保持BLUE性质，那么大谈特谈多重共线性究竟是为了什么？多重共线性是庸人自扰么？</w:t>
      </w:r>
    </w:p>
    <w:p>
      <w:pPr>
        <w:pStyle w:val="a0"/>
      </w:pPr>
      <w:r>
        <w:rPr>
          <w:rFonts w:hint="eastAsia"/>
        </w:rPr>
        <w:t xml:space="preserve">讨论：只要不是“完全共线性”，就不会破坏OLS估计的BLUE性质；但是“多重共线性”仍会带来不少“麻烦”。</w:t>
      </w:r>
    </w:p>
    <w:bookmarkEnd w:id="31"/>
    <w:bookmarkEnd w:id="32"/>
    <w:bookmarkStart w:id="37" w:name="课时3多重共线性的诊断"/>
    <w:p>
      <w:pPr>
        <w:pStyle w:val="3"/>
      </w:pPr>
      <w:r>
        <w:t xml:space="preserve">4.3 </w:t>
      </w:r>
      <w:r>
        <w:rPr>
          <w:rFonts w:hint="eastAsia"/>
        </w:rPr>
        <w:t xml:space="preserve">课时3：多重共线性的诊断</w:t>
      </w:r>
    </w:p>
    <w:bookmarkStart w:id="33" w:name="课堂引入-2"/>
    <w:p>
      <w:pPr>
        <w:pStyle w:val="4"/>
      </w:pPr>
      <w:r>
        <w:t xml:space="preserve">4.3.1 </w:t>
      </w:r>
      <w:r>
        <w:rPr>
          <w:rFonts w:hint="eastAsia"/>
        </w:rPr>
        <w:t xml:space="preserve">课堂引入</w:t>
      </w:r>
    </w:p>
    <w:p>
      <w:pPr>
        <w:pStyle w:val="FirstParagraph"/>
      </w:pPr>
      <w:r>
        <w:rPr>
          <w:rFonts w:hint="eastAsia"/>
        </w:rPr>
        <w:t xml:space="preserve">复习回顾：EViews报告结果解读；多重共线性的理论和实际后果</w:t>
      </w:r>
    </w:p>
    <w:p>
      <w:pPr>
        <w:pStyle w:val="a0"/>
      </w:pPr>
      <w:r>
        <w:rPr>
          <w:rFonts w:hint="eastAsia"/>
        </w:rPr>
        <w:t xml:space="preserve">导入新课：怎样识别多重共线性带来了“大麻烦”还是“小麻烦”？</w:t>
      </w:r>
    </w:p>
    <w:bookmarkEnd w:id="33"/>
    <w:bookmarkStart w:id="34" w:name="讲授内容-2"/>
    <w:p>
      <w:pPr>
        <w:pStyle w:val="4"/>
      </w:pPr>
      <w:r>
        <w:t xml:space="preserve">4.3.2 </w:t>
      </w:r>
      <w:r>
        <w:rPr>
          <w:rFonts w:hint="eastAsia"/>
        </w:rPr>
        <w:t xml:space="preserve">讲授内容</w:t>
      </w:r>
    </w:p>
    <w:p>
      <w:pPr>
        <w:numPr>
          <w:ilvl w:val="0"/>
          <w:numId w:val="1009"/>
        </w:numPr>
      </w:pPr>
      <w:r>
        <w:rPr>
          <w:rFonts w:hint="eastAsia"/>
        </w:rPr>
        <w:t xml:space="preserve">观察主回归报告：诊断标准：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rPr>
          <w:rFonts w:hint="eastAsia"/>
        </w:rPr>
        <w:t xml:space="preserve">值高，F显著，但显著的t比率少（经典法则）</w:t>
      </w:r>
    </w:p>
    <w:p>
      <w:pPr>
        <w:numPr>
          <w:ilvl w:val="0"/>
          <w:numId w:val="1009"/>
        </w:numPr>
      </w:pPr>
      <w:r>
        <w:rPr>
          <w:rFonts w:hint="eastAsia"/>
        </w:rPr>
        <w:t xml:space="preserve">观察矩阵相关系数和矩阵散点图：矩阵相关系数；矩阵散点图</w:t>
      </w:r>
      <w:r>
        <w:t xml:space="preserve"> </w:t>
      </w:r>
      <w:r>
        <w:rPr>
          <w:rFonts w:hint="eastAsia"/>
        </w:rPr>
        <w:t xml:space="preserve">诊断标准：相关系数</w:t>
      </w:r>
      <m:oMath>
        <m:r>
          <m:rPr>
            <m:sty m:val="p"/>
          </m:rPr>
          <m:t>&gt;</m:t>
        </m:r>
        <m:r>
          <m:t>0.9</m:t>
        </m:r>
      </m:oMath>
      <w:r>
        <w:rPr>
          <w:rFonts w:hint="eastAsia"/>
        </w:rPr>
        <w:t xml:space="preserve">%，越高则越严重；散点图呈直线模式，越多则越严重。</w:t>
      </w:r>
    </w:p>
    <w:p>
      <w:pPr>
        <w:numPr>
          <w:ilvl w:val="0"/>
          <w:numId w:val="1009"/>
        </w:numPr>
      </w:pPr>
      <w:r>
        <w:rPr>
          <w:rFonts w:hint="eastAsia"/>
        </w:rPr>
        <w:t xml:space="preserve">比较辅助回归方程：辅助方程、方差膨胀因子(VIF)、容许度(TOL)。诊断标准：比较辅助回归方程的</w:t>
      </w:r>
      <m:oMath>
        <m:sSubSup>
          <m:e>
            <m:r>
              <m:t>R</m:t>
            </m:r>
          </m:e>
          <m:sub>
            <m:r>
              <m:t>i</m:t>
            </m:r>
          </m:sub>
          <m:sup>
            <m:r>
              <m:t>2</m:t>
            </m:r>
          </m:sup>
        </m:sSubSup>
      </m:oMath>
      <w:r>
        <w:rPr>
          <w:rFonts w:hint="eastAsia"/>
        </w:rPr>
        <w:t xml:space="preserve">与主回归方程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rPr>
          <w:rFonts w:hint="eastAsia"/>
        </w:rPr>
        <w:t xml:space="preserve">；比较方差膨胀因子(VIF)与容许度(TOL)。</w:t>
      </w:r>
    </w:p>
    <w:p>
      <w:pPr>
        <w:numPr>
          <w:ilvl w:val="0"/>
          <w:numId w:val="1009"/>
        </w:numPr>
      </w:pPr>
      <w:r>
        <w:rPr>
          <w:rFonts w:hint="eastAsia"/>
        </w:rPr>
        <w:t xml:space="preserve">回归系数方差分解法：特征根；病态数K；方差分解比率VDP</w:t>
      </w:r>
      <w:r>
        <w:t xml:space="preserve"> </w:t>
      </w:r>
      <w:r>
        <w:rPr>
          <w:rFonts w:hint="eastAsia"/>
        </w:rPr>
        <w:t xml:space="preserve">诊断标准：至少一个病态数</w:t>
      </w:r>
      <w:r>
        <w:t xml:space="preserve"> </w:t>
      </w:r>
      <m:oMath>
        <m:r>
          <m:t>K</m:t>
        </m:r>
        <m:r>
          <m:rPr>
            <m:sty m:val="p"/>
          </m:rPr>
          <m:t>≤</m:t>
        </m:r>
        <m:r>
          <m:t>0.001</m:t>
        </m:r>
      </m:oMath>
      <w:r>
        <w:rPr>
          <w:rFonts w:hint="eastAsia"/>
        </w:rPr>
        <w:t xml:space="preserve">，多个斜率系数的</w:t>
      </w:r>
      <w:r>
        <w:t xml:space="preserve"> </w:t>
      </w:r>
      <m:oMath>
        <m:r>
          <m:t>V</m:t>
        </m:r>
        <m:r>
          <m:t>D</m:t>
        </m:r>
        <m:r>
          <m:t>P</m:t>
        </m:r>
        <m:r>
          <m:rPr>
            <m:sty m:val="p"/>
          </m:rPr>
          <m:t>≥</m:t>
        </m:r>
        <m:r>
          <m:t>0.5</m:t>
        </m:r>
      </m:oMath>
    </w:p>
    <w:bookmarkEnd w:id="34"/>
    <w:bookmarkStart w:id="35" w:name="案例分析-2"/>
    <w:p>
      <w:pPr>
        <w:pStyle w:val="4"/>
      </w:pPr>
      <w:r>
        <w:t xml:space="preserve">4.3.3 </w:t>
      </w:r>
      <w:r>
        <w:rPr>
          <w:rFonts w:hint="eastAsia"/>
        </w:rPr>
        <w:t xml:space="preserve">案例分析</w:t>
      </w:r>
    </w:p>
    <w:p>
      <w:pPr>
        <w:numPr>
          <w:ilvl w:val="0"/>
          <w:numId w:val="1010"/>
        </w:numPr>
      </w:pPr>
      <w:r>
        <w:rPr>
          <w:rFonts w:hint="eastAsia"/>
        </w:rPr>
        <w:t xml:space="preserve">案例1：介绍工人就业情况的朗利数据及变量，强调该案例将用于验证后续所有诊断方法。展示EViews的主回归报告结果，请同学回答如何解读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rPr>
          <w:rFonts w:hint="eastAsia"/>
        </w:rPr>
        <w:t xml:space="preserve">值、F显著和t检验结论，巩固旧知识，综合回答新问题。</w:t>
      </w:r>
    </w:p>
    <w:p>
      <w:pPr>
        <w:numPr>
          <w:ilvl w:val="0"/>
          <w:numId w:val="1010"/>
        </w:numPr>
      </w:pPr>
      <w:r>
        <w:rPr>
          <w:rFonts w:hint="eastAsia"/>
        </w:rPr>
        <w:t xml:space="preserve">案例2：进行图表展示与互动，展示EViews软件计算得到的矩阵相关系数和矩阵散点图，提出明确的诊断标准。</w:t>
      </w:r>
    </w:p>
    <w:p>
      <w:pPr>
        <w:numPr>
          <w:ilvl w:val="0"/>
          <w:numId w:val="1010"/>
        </w:numPr>
      </w:pPr>
      <w:r>
        <w:rPr>
          <w:rFonts w:hint="eastAsia"/>
        </w:rPr>
        <w:t xml:space="preserve">案例3：用“盲人摸象”，来类比多重共线性诊断可以多么“不靠谱”；以及用“全面体检时刻检查身体状态”来说明系统性诊断的重要性。</w:t>
      </w:r>
    </w:p>
    <w:bookmarkEnd w:id="35"/>
    <w:bookmarkStart w:id="36" w:name="课程讨论-2"/>
    <w:p>
      <w:pPr>
        <w:pStyle w:val="4"/>
      </w:pPr>
      <w:r>
        <w:t xml:space="preserve">4.3.4 </w:t>
      </w:r>
      <w:r>
        <w:rPr>
          <w:rFonts w:hint="eastAsia"/>
        </w:rPr>
        <w:t xml:space="preserve">课程讨论</w:t>
      </w:r>
    </w:p>
    <w:p>
      <w:pPr>
        <w:pStyle w:val="FirstParagraph"/>
      </w:pPr>
      <w:r>
        <w:rPr>
          <w:rFonts w:hint="eastAsia"/>
        </w:rPr>
        <w:t xml:space="preserve">什么情况下，多重共线性诊断会变得极为困难？</w:t>
      </w:r>
    </w:p>
    <w:p>
      <w:pPr>
        <w:pStyle w:val="a0"/>
      </w:pPr>
      <w:r>
        <w:rPr>
          <w:rFonts w:hint="eastAsia"/>
        </w:rPr>
        <w:t xml:space="preserve">通过更深刻的提问，激发学习更复杂多重共线性问题诊断方法的兴趣，扩展更多前沿分析思想和工具。</w:t>
      </w:r>
    </w:p>
    <w:bookmarkEnd w:id="36"/>
    <w:bookmarkEnd w:id="37"/>
    <w:bookmarkStart w:id="42" w:name="课时4多重共线性的矫正"/>
    <w:p>
      <w:pPr>
        <w:pStyle w:val="3"/>
      </w:pPr>
      <w:r>
        <w:t xml:space="preserve">4.4 </w:t>
      </w:r>
      <w:r>
        <w:rPr>
          <w:rFonts w:hint="eastAsia"/>
        </w:rPr>
        <w:t xml:space="preserve">课时4：多重共线性的矫正</w:t>
      </w:r>
    </w:p>
    <w:bookmarkStart w:id="38" w:name="课堂引入-3"/>
    <w:p>
      <w:pPr>
        <w:pStyle w:val="4"/>
      </w:pPr>
      <w:r>
        <w:t xml:space="preserve">4.4.1 </w:t>
      </w:r>
      <w:r>
        <w:rPr>
          <w:rFonts w:hint="eastAsia"/>
        </w:rPr>
        <w:t xml:space="preserve">课堂引入</w:t>
      </w:r>
    </w:p>
    <w:p>
      <w:pPr>
        <w:pStyle w:val="FirstParagraph"/>
      </w:pPr>
      <w:r>
        <w:rPr>
          <w:rFonts w:hint="eastAsia"/>
        </w:rPr>
        <w:t xml:space="preserve">复习回顾：多重共线性的本质、多重共线性的诊断方法。</w:t>
      </w:r>
    </w:p>
    <w:p>
      <w:pPr>
        <w:pStyle w:val="a0"/>
      </w:pPr>
      <w:r>
        <w:rPr>
          <w:rFonts w:hint="eastAsia"/>
        </w:rPr>
        <w:t xml:space="preserve">导入新课：如果多重共线性严重，怎么办？引发思考，导出本节课内容。</w:t>
      </w:r>
    </w:p>
    <w:bookmarkEnd w:id="38"/>
    <w:bookmarkStart w:id="39" w:name="讲授内容-3"/>
    <w:p>
      <w:pPr>
        <w:pStyle w:val="4"/>
      </w:pPr>
      <w:r>
        <w:t xml:space="preserve">4.4.2 </w:t>
      </w:r>
      <w:r>
        <w:rPr>
          <w:rFonts w:hint="eastAsia"/>
        </w:rPr>
        <w:t xml:space="preserve">讲授内容</w:t>
      </w:r>
    </w:p>
    <w:p>
      <w:pPr>
        <w:numPr>
          <w:ilvl w:val="0"/>
          <w:numId w:val="1011"/>
        </w:numPr>
      </w:pPr>
      <w:r>
        <w:rPr>
          <w:rFonts w:hint="eastAsia"/>
        </w:rPr>
        <w:t xml:space="preserve">利用先验信息补救：先验信息、专家经验</w:t>
      </w:r>
    </w:p>
    <w:p>
      <w:pPr>
        <w:numPr>
          <w:ilvl w:val="0"/>
          <w:numId w:val="1011"/>
        </w:numPr>
      </w:pPr>
      <w:r>
        <w:rPr>
          <w:rFonts w:hint="eastAsia"/>
        </w:rPr>
        <w:t xml:space="preserve">调整数据使用策略：横截面与时间序列数据并用、补充新数据</w:t>
      </w:r>
    </w:p>
    <w:p>
      <w:pPr>
        <w:numPr>
          <w:ilvl w:val="0"/>
          <w:numId w:val="1011"/>
        </w:numPr>
      </w:pPr>
      <w:r>
        <w:rPr>
          <w:rFonts w:hint="eastAsia"/>
        </w:rPr>
        <w:t xml:space="preserve">剔除问题变量：简单删除（先验知识）、逐步删除（逐步回归分析法）</w:t>
      </w:r>
    </w:p>
    <w:p>
      <w:pPr>
        <w:numPr>
          <w:ilvl w:val="0"/>
          <w:numId w:val="1011"/>
        </w:numPr>
      </w:pPr>
      <w:r>
        <w:rPr>
          <w:rFonts w:hint="eastAsia"/>
        </w:rPr>
        <w:t xml:space="preserve">变量替换：一阶差分变换、比率变换</w:t>
      </w:r>
    </w:p>
    <w:p>
      <w:pPr>
        <w:numPr>
          <w:ilvl w:val="0"/>
          <w:numId w:val="1011"/>
        </w:numPr>
      </w:pPr>
      <w:r>
        <w:rPr>
          <w:rFonts w:hint="eastAsia"/>
        </w:rPr>
        <w:t xml:space="preserve">多项式回归模型的补救：离差变换、正交多项式</w:t>
      </w:r>
    </w:p>
    <w:p>
      <w:pPr>
        <w:numPr>
          <w:ilvl w:val="0"/>
          <w:numId w:val="1011"/>
        </w:numPr>
      </w:pPr>
      <w:r>
        <w:rPr>
          <w:rFonts w:hint="eastAsia"/>
        </w:rPr>
        <w:t xml:space="preserve">其他方法：岭回归（Ridge</w:t>
      </w:r>
      <w:r>
        <w:t xml:space="preserve"> </w:t>
      </w:r>
      <w:r>
        <w:rPr>
          <w:rFonts w:hint="eastAsia"/>
        </w:rPr>
        <w:t xml:space="preserve">Regression）、因子分析（Factor</w:t>
      </w:r>
      <w:r>
        <w:t xml:space="preserve"> </w:t>
      </w:r>
      <w:r>
        <w:rPr>
          <w:rFonts w:hint="eastAsia"/>
        </w:rPr>
        <w:t xml:space="preserve">Analysis）</w:t>
      </w:r>
    </w:p>
    <w:bookmarkEnd w:id="39"/>
    <w:bookmarkStart w:id="40" w:name="案例分析-3"/>
    <w:p>
      <w:pPr>
        <w:pStyle w:val="4"/>
      </w:pPr>
      <w:r>
        <w:t xml:space="preserve">4.4.3 </w:t>
      </w:r>
      <w:r>
        <w:rPr>
          <w:rFonts w:hint="eastAsia"/>
        </w:rPr>
        <w:t xml:space="preserve">案例分析</w:t>
      </w:r>
    </w:p>
    <w:p>
      <w:pPr>
        <w:numPr>
          <w:ilvl w:val="0"/>
          <w:numId w:val="1012"/>
        </w:numPr>
      </w:pPr>
      <w:r>
        <w:rPr>
          <w:rFonts w:hint="eastAsia"/>
        </w:rPr>
        <w:t xml:space="preserve">案例1：类比说明：</w:t>
      </w:r>
      <w:r>
        <w:rPr>
          <w:rFonts w:hint="eastAsia"/>
        </w:rPr>
        <w:t xml:space="preserve">“中药好，西药好，还是中西医结合？”</w:t>
      </w:r>
      <w:r>
        <w:rPr>
          <w:rFonts w:hint="eastAsia"/>
        </w:rPr>
        <w:t xml:space="preserve">用“医生”角色类比模型矫正工作。引用谚语：引用谚语“按下葫芦起了瓢”，强调矫正的后果，让观点更鲜活、更明确。</w:t>
      </w:r>
    </w:p>
    <w:p>
      <w:pPr>
        <w:numPr>
          <w:ilvl w:val="0"/>
          <w:numId w:val="1012"/>
        </w:numPr>
      </w:pPr>
      <w:r>
        <w:rPr>
          <w:rFonts w:hint="eastAsia"/>
        </w:rPr>
        <w:t xml:space="preserve">案例2：通过工人就业情况的朗利数据案例，展示简单删除和逐步删除的过程和结果。实验展示：展现EViews软件分析结果，比较剔除变量前后模型结果的差异。</w:t>
      </w:r>
    </w:p>
    <w:p>
      <w:pPr>
        <w:numPr>
          <w:ilvl w:val="0"/>
          <w:numId w:val="1012"/>
        </w:numPr>
      </w:pPr>
      <w:r>
        <w:rPr>
          <w:rFonts w:hint="eastAsia"/>
        </w:rPr>
        <w:t xml:space="preserve">案例3：文献扩展：提供关于岭回归方法的若干重要文献，提示用到矩阵代数知识。实验展示：展现EViews软件进行因子分析的实验结果，总结分析过程和结论。</w:t>
      </w:r>
    </w:p>
    <w:bookmarkEnd w:id="40"/>
    <w:bookmarkStart w:id="41" w:name="课程讨论-3"/>
    <w:p>
      <w:pPr>
        <w:pStyle w:val="4"/>
      </w:pPr>
      <w:r>
        <w:t xml:space="preserve">4.4.4 </w:t>
      </w:r>
      <w:r>
        <w:rPr>
          <w:rFonts w:hint="eastAsia"/>
        </w:rPr>
        <w:t xml:space="preserve">课程讨论</w:t>
      </w:r>
    </w:p>
    <w:p>
      <w:pPr>
        <w:pStyle w:val="FirstParagraph"/>
      </w:pPr>
      <w:r>
        <w:rPr>
          <w:rFonts w:hint="eastAsia"/>
        </w:rPr>
        <w:t xml:space="preserve">提问：矫正多重共线性问题，可能会引起哪些“副作用”？</w:t>
      </w:r>
    </w:p>
    <w:p>
      <w:pPr>
        <w:pStyle w:val="a0"/>
      </w:pPr>
      <w:r>
        <w:rPr>
          <w:rFonts w:hint="eastAsia"/>
        </w:rPr>
        <w:t xml:space="preserve">讨论：经验矫正方法与定量矫正方法可以互补。矫正方法可能带来副作用，不要对多重共线性问题过度反应。</w:t>
      </w:r>
    </w:p>
    <w:bookmarkEnd w:id="41"/>
    <w:bookmarkEnd w:id="42"/>
    <w:bookmarkEnd w:id="43"/>
    <w:bookmarkStart w:id="44" w:name="评估方式"/>
    <w:p>
      <w:pPr>
        <w:pStyle w:val="2"/>
      </w:pPr>
      <w:r>
        <w:t xml:space="preserve">5 </w:t>
      </w:r>
      <w:r>
        <w:rPr>
          <w:rFonts w:hint="eastAsia"/>
        </w:rPr>
        <w:t xml:space="preserve">评估方式</w:t>
      </w:r>
    </w:p>
    <w:p>
      <w:pPr>
        <w:pStyle w:val="FirstParagraph"/>
      </w:pPr>
      <w:r>
        <w:rPr>
          <w:rFonts w:hint="eastAsia"/>
        </w:rPr>
        <w:t xml:space="preserve">形成性评估：讨论、案例分析、小组合作等</w:t>
      </w:r>
    </w:p>
    <w:p>
      <w:pPr>
        <w:pStyle w:val="a0"/>
      </w:pPr>
      <w:r>
        <w:rPr>
          <w:rFonts w:hint="eastAsia"/>
        </w:rPr>
        <w:t xml:space="preserve">总结性评估：课堂测试、小组互评等</w:t>
      </w:r>
    </w:p>
    <w:bookmarkEnd w:id="44"/>
    <w:bookmarkStart w:id="45" w:name="课程总结"/>
    <w:p>
      <w:pPr>
        <w:pStyle w:val="2"/>
      </w:pPr>
      <w:r>
        <w:t xml:space="preserve">6 </w:t>
      </w:r>
      <w:r>
        <w:rPr>
          <w:rFonts w:hint="eastAsia"/>
        </w:rPr>
        <w:t xml:space="preserve">课程总结</w:t>
      </w:r>
    </w:p>
    <w:p>
      <w:pPr>
        <w:pStyle w:val="FirstParagraph"/>
      </w:pPr>
      <w:r>
        <w:rPr>
          <w:rFonts w:hint="eastAsia"/>
        </w:rPr>
        <w:t xml:space="preserve">采用课堂问答的形式提高学生的课程反馈和掌握程度。</w:t>
      </w:r>
    </w:p>
    <w:p>
      <w:pPr>
        <w:numPr>
          <w:ilvl w:val="0"/>
          <w:numId w:val="1013"/>
        </w:numPr>
      </w:pPr>
      <w:r>
        <w:rPr>
          <w:rFonts w:hint="eastAsia"/>
        </w:rPr>
        <w:t xml:space="preserve">课时1（多重共线性的内涵与性质）是在掌握“一元线性回归模型”和“多元线性回归模型”的全部内容后的扩展，与这些已学知识的有效衔接极为关键。相关概念和定义容易产生混淆，需要进行多维度阐述。引起多重共线性的原因有很多，分享引导阅读相关文献资料将很有帮助。</w:t>
      </w:r>
    </w:p>
    <w:p>
      <w:pPr>
        <w:numPr>
          <w:ilvl w:val="0"/>
          <w:numId w:val="1013"/>
        </w:numPr>
      </w:pPr>
      <w:r>
        <w:rPr>
          <w:rFonts w:hint="eastAsia"/>
        </w:rPr>
        <w:t xml:space="preserve">课时2（多重共线性的问题与后果）是在“线性回归模型OLS估计方法”和“OLS估计的BLUE性质”基础上的扩展，与这些已学知识的有效衔接极为关键。OLS估计的BLUE性质涉及到复杂而严谨的数学推导，涉及到多重共线性问题后会进一步增大学习难度。</w:t>
      </w:r>
    </w:p>
    <w:p>
      <w:pPr>
        <w:numPr>
          <w:ilvl w:val="0"/>
          <w:numId w:val="1013"/>
        </w:numPr>
      </w:pPr>
      <w:r>
        <w:rPr>
          <w:rFonts w:hint="eastAsia"/>
        </w:rPr>
        <w:t xml:space="preserve">课时3（多重共线性的诊断）中所有诊断方法都紧密围绕自变量(X)之间关系这一点展开。主回归方程报告观察法、矩阵相关系数和矩阵散点图观察法，相对比较直观，基本上是对已学知识的综合应用。辅助回归方程比较法和回归系数方差分解法属于全新内容，其诊断步骤和过程相对复杂。</w:t>
      </w:r>
    </w:p>
    <w:p>
      <w:pPr>
        <w:numPr>
          <w:ilvl w:val="0"/>
          <w:numId w:val="1013"/>
        </w:numPr>
      </w:pPr>
      <w:r>
        <w:rPr>
          <w:rFonts w:hint="eastAsia"/>
        </w:rPr>
        <w:t xml:space="preserve">课时4（多重共线性的矫正）中各种矫正手段并不总是有效，需要基于已学的“多重共线性诊断”结论。经济学和实践观察法、变量变换法，操作相对比较主观，需要良好的经济学理论基础和经济社会经验。逐步最小二乘回归法和因子分析法，主要依赖计算机软件程序来控制，背后运作原理和流程相对复杂。</w:t>
      </w:r>
    </w:p>
    <w:bookmarkEnd w:id="45"/>
    <w:bookmarkStart w:id="51" w:name="教学资源"/>
    <w:p>
      <w:pPr>
        <w:pStyle w:val="2"/>
      </w:pPr>
      <w:r>
        <w:t xml:space="preserve">7 </w:t>
      </w:r>
      <w:r>
        <w:rPr>
          <w:rFonts w:hint="eastAsia"/>
        </w:rPr>
        <w:t xml:space="preserve">教学资源</w:t>
      </w:r>
    </w:p>
    <w:bookmarkStart w:id="48" w:name="网络资源"/>
    <w:p>
      <w:pPr>
        <w:pStyle w:val="3"/>
      </w:pPr>
      <w:r>
        <w:t xml:space="preserve">7.1 </w:t>
      </w:r>
      <w:r>
        <w:rPr>
          <w:rFonts w:hint="eastAsia"/>
        </w:rPr>
        <w:t xml:space="preserve">网络资源</w:t>
      </w:r>
    </w:p>
    <w:p>
      <w:pPr>
        <w:numPr>
          <w:ilvl w:val="0"/>
          <w:numId w:val="1014"/>
        </w:numPr>
      </w:pPr>
      <w:r>
        <w:rPr>
          <w:rFonts w:hint="eastAsia"/>
        </w:rPr>
        <w:t xml:space="preserve">在线课程：《计量经济学》在线开放课程(胡华平主讲，全球公开访问)</w:t>
      </w:r>
      <w:r>
        <w:t xml:space="preserve"> </w:t>
      </w:r>
      <w:hyperlink r:id="rId46">
        <w:r>
          <w:rPr>
            <w:rStyle w:val="ae"/>
          </w:rPr>
          <w:t xml:space="preserve">https://www.huhuaping.com/course/course-em/</w:t>
        </w:r>
      </w:hyperlink>
    </w:p>
    <w:p>
      <w:pPr>
        <w:numPr>
          <w:ilvl w:val="0"/>
          <w:numId w:val="1014"/>
        </w:numPr>
      </w:pPr>
      <w:r>
        <w:rPr>
          <w:rFonts w:hint="eastAsia"/>
        </w:rPr>
        <w:t xml:space="preserve">多媒体教学资源：西北农林科技大学在线网络教学平台《计量经济学》(需要学校权限访问)</w:t>
      </w:r>
      <w:r>
        <w:t xml:space="preserve"> </w:t>
      </w:r>
      <w:hyperlink r:id="rId47">
        <w:r>
          <w:rPr>
            <w:rStyle w:val="ae"/>
          </w:rPr>
          <w:t xml:space="preserve">http://eol.nwsuaf.edu.cn/meol/jpk/course/layout/newpage/index.jsp?courseId=35257</w:t>
        </w:r>
      </w:hyperlink>
    </w:p>
    <w:bookmarkEnd w:id="48"/>
    <w:bookmarkStart w:id="49" w:name="图书文献"/>
    <w:p>
      <w:pPr>
        <w:pStyle w:val="3"/>
      </w:pPr>
      <w:r>
        <w:t xml:space="preserve">7.2 </w:t>
      </w:r>
      <w:r>
        <w:rPr>
          <w:rFonts w:hint="eastAsia"/>
        </w:rPr>
        <w:t xml:space="preserve">图书文献</w:t>
      </w:r>
    </w:p>
    <w:p>
      <w:pPr>
        <w:numPr>
          <w:ilvl w:val="0"/>
          <w:numId w:val="1015"/>
        </w:numPr>
      </w:pPr>
      <w:r>
        <w:rPr>
          <w:rFonts w:hint="eastAsia"/>
        </w:rPr>
        <w:t xml:space="preserve">李子奈,</w:t>
      </w:r>
      <w:r>
        <w:t xml:space="preserve"> </w:t>
      </w:r>
      <w:r>
        <w:rPr>
          <w:rFonts w:hint="eastAsia"/>
        </w:rPr>
        <w:t xml:space="preserve">潘文卿.</w:t>
      </w:r>
      <w:r>
        <w:t xml:space="preserve"> </w:t>
      </w:r>
      <w:r>
        <w:rPr>
          <w:rFonts w:hint="eastAsia"/>
        </w:rPr>
        <w:t xml:space="preserve">计量经济学[M].</w:t>
      </w:r>
      <w:r>
        <w:t xml:space="preserve"> </w:t>
      </w:r>
      <w:r>
        <w:rPr>
          <w:rFonts w:hint="eastAsia"/>
        </w:rPr>
        <w:t xml:space="preserve">第5版.</w:t>
      </w:r>
      <w:r>
        <w:t xml:space="preserve"> </w:t>
      </w:r>
      <w:r>
        <w:rPr>
          <w:rFonts w:hint="eastAsia"/>
        </w:rPr>
        <w:t xml:space="preserve">北京:</w:t>
      </w:r>
      <w:r>
        <w:t xml:space="preserve"> </w:t>
      </w:r>
      <w:r>
        <w:rPr>
          <w:rFonts w:hint="eastAsia"/>
        </w:rPr>
        <w:t xml:space="preserve">高等教育出版社,</w:t>
      </w:r>
      <w:r>
        <w:t xml:space="preserve"> 2020.</w:t>
      </w:r>
    </w:p>
    <w:p>
      <w:pPr>
        <w:numPr>
          <w:ilvl w:val="0"/>
          <w:numId w:val="1015"/>
        </w:numPr>
      </w:pPr>
      <w:r>
        <w:rPr>
          <w:rFonts w:hint="eastAsia"/>
        </w:rPr>
        <w:t xml:space="preserve">古扎拉蒂.</w:t>
      </w:r>
      <w:r>
        <w:t xml:space="preserve"> </w:t>
      </w:r>
      <w:r>
        <w:rPr>
          <w:rFonts w:hint="eastAsia"/>
        </w:rPr>
        <w:t xml:space="preserve">计量经济学基础[M].</w:t>
      </w:r>
      <w:r>
        <w:t xml:space="preserve"> </w:t>
      </w:r>
      <w:r>
        <w:rPr>
          <w:rFonts w:hint="eastAsia"/>
        </w:rPr>
        <w:t xml:space="preserve">第5版.北京:中国人民大学出版社,</w:t>
      </w:r>
      <w:r>
        <w:t xml:space="preserve"> 2011.</w:t>
      </w:r>
    </w:p>
    <w:p>
      <w:pPr>
        <w:numPr>
          <w:ilvl w:val="0"/>
          <w:numId w:val="1015"/>
        </w:numPr>
      </w:pPr>
      <w:r>
        <w:rPr>
          <w:rFonts w:hint="eastAsia"/>
        </w:rPr>
        <w:t xml:space="preserve">伍德里奇.</w:t>
      </w:r>
      <w:r>
        <w:t xml:space="preserve"> </w:t>
      </w:r>
      <w:r>
        <w:rPr>
          <w:rFonts w:hint="eastAsia"/>
        </w:rPr>
        <w:t xml:space="preserve">计量经济学导论:</w:t>
      </w:r>
      <w:r>
        <w:t xml:space="preserve"> </w:t>
      </w:r>
      <w:r>
        <w:rPr>
          <w:rFonts w:hint="eastAsia"/>
        </w:rPr>
        <w:t xml:space="preserve">现代观点[M].第6版.</w:t>
      </w:r>
      <w:r>
        <w:t xml:space="preserve"> </w:t>
      </w:r>
      <w:r>
        <w:rPr>
          <w:rFonts w:hint="eastAsia"/>
        </w:rPr>
        <w:t xml:space="preserve">北京:</w:t>
      </w:r>
      <w:r>
        <w:t xml:space="preserve"> </w:t>
      </w:r>
      <w:r>
        <w:rPr>
          <w:rFonts w:hint="eastAsia"/>
        </w:rPr>
        <w:t xml:space="preserve">中国人民大学出版社,</w:t>
      </w:r>
      <w:r>
        <w:t xml:space="preserve"> 2018.</w:t>
      </w:r>
    </w:p>
    <w:bookmarkEnd w:id="49"/>
    <w:bookmarkStart w:id="50" w:name="公开课平台"/>
    <w:p>
      <w:pPr>
        <w:pStyle w:val="3"/>
      </w:pPr>
      <w:r>
        <w:t xml:space="preserve">7.3 </w:t>
      </w:r>
      <w:r>
        <w:rPr>
          <w:rFonts w:hint="eastAsia"/>
        </w:rPr>
        <w:t xml:space="preserve">公开课平台</w:t>
      </w:r>
    </w:p>
    <w:p>
      <w:pPr>
        <w:numPr>
          <w:ilvl w:val="0"/>
          <w:numId w:val="1016"/>
        </w:numPr>
      </w:pPr>
      <w:r>
        <w:rPr>
          <w:rFonts w:hint="eastAsia"/>
        </w:rPr>
        <w:t xml:space="preserve">爱课程网：http://www.icourses.cn/home/</w:t>
      </w:r>
    </w:p>
    <w:p>
      <w:pPr>
        <w:numPr>
          <w:ilvl w:val="0"/>
          <w:numId w:val="1016"/>
        </w:numPr>
      </w:pPr>
      <w:r>
        <w:rPr>
          <w:rFonts w:hint="eastAsia"/>
        </w:rPr>
        <w:t xml:space="preserve">北京大学MOOCs课程：http://mooc.pku.edu.cn</w:t>
      </w:r>
    </w:p>
    <w:p>
      <w:pPr>
        <w:numPr>
          <w:ilvl w:val="0"/>
          <w:numId w:val="1016"/>
        </w:numPr>
      </w:pPr>
      <w:r>
        <w:rPr>
          <w:rFonts w:hint="eastAsia"/>
        </w:rPr>
        <w:t xml:space="preserve">新浪公开课：http://open.sina.com.cn/</w:t>
      </w:r>
    </w:p>
    <w:p>
      <w:pPr>
        <w:numPr>
          <w:ilvl w:val="0"/>
          <w:numId w:val="1016"/>
        </w:numPr>
      </w:pPr>
      <w:r>
        <w:rPr>
          <w:rFonts w:hint="eastAsia"/>
        </w:rPr>
        <w:t xml:space="preserve">网易公开课：http://open.163.com/</w:t>
      </w:r>
    </w:p>
    <w:p>
      <w:pPr>
        <w:numPr>
          <w:ilvl w:val="0"/>
          <w:numId w:val="1016"/>
        </w:numPr>
      </w:pPr>
      <w:r>
        <w:rPr>
          <w:rFonts w:hint="eastAsia"/>
        </w:rPr>
        <w:t xml:space="preserve">西北农林科技大学尔雅通识课程网址：http://nwsuaf.fanya.chaoxing.com/portal</w:t>
      </w:r>
    </w:p>
    <w:p>
      <w:pPr>
        <w:numPr>
          <w:ilvl w:val="0"/>
          <w:numId w:val="1016"/>
        </w:numPr>
      </w:pPr>
      <w:r>
        <w:rPr>
          <w:rFonts w:hint="eastAsia"/>
        </w:rPr>
        <w:t xml:space="preserve">西北农林科技大学网络教学综合平台http://eol.nwsuaf.edu.cn/eol/homepage/common/</w:t>
      </w:r>
    </w:p>
    <w:bookmarkEnd w:id="50"/>
    <w:bookmarkEnd w:id="51"/>
    <w:sectPr w:rsidR="00C376FA">
      <w:headerReference r:id="rId9" w:type="default"/>
      <w:footerReference r:id="rId10" w:type="default"/>
      <w:pgSz w:h="15840" w:w="12240"/>
      <w:pgMar w:bottom="1440" w:footer="720" w:gutter="0" w:header="720" w:left="1800" w:right="180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56584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7A8AEE" w14:textId="7293452C" w:rsidR="00686A29" w:rsidRDefault="00686A29">
            <w:pPr>
              <w:pStyle w:val="af1"/>
              <w:spacing w:before="120" w:after="120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03A5F" w14:textId="77777777" w:rsidR="00686A29" w:rsidRDefault="00686A29">
    <w:pPr>
      <w:pStyle w:val="af1"/>
      <w:spacing w:before="120" w:after="120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556FC" w14:textId="3A01769E" w:rsidR="0000250C" w:rsidRDefault="0000250C" w:rsidP="0000250C">
    <w:pPr>
      <w:pStyle w:val="af"/>
      <w:spacing w:before="120" w:after="120"/>
      <w:jc w:val="left"/>
      <w:rPr>
        <w:lang w:eastAsia="zh-CN"/>
      </w:rPr>
    </w:pPr>
    <w:r>
      <w:rPr>
        <w:rFonts w:hint="eastAsia"/>
        <w:noProof/>
        <w:lang w:eastAsia="zh-CN"/>
      </w:rPr>
      <w:drawing>
        <wp:inline distT="0" distB="0" distL="0" distR="0" wp14:anchorId="15DB6CBC" wp14:editId="1DE7236B">
          <wp:extent cx="629323" cy="125063"/>
          <wp:effectExtent l="0" t="0" r="0" b="8890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002" cy="138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zh-CN"/>
      </w:rPr>
      <w:t xml:space="preserve">                                                                  </w:t>
    </w:r>
    <w:r w:rsidRPr="0000250C">
      <w:rPr>
        <w:rFonts w:hint="eastAsia"/>
        <w:b/>
        <w:bCs/>
        <w:lang w:eastAsia="zh-CN"/>
      </w:rPr>
      <w:t>《计量经济学》</w:t>
    </w:r>
    <w:r>
      <w:rPr>
        <w:rFonts w:hint="eastAsia"/>
        <w:lang w:eastAsia="zh-CN"/>
      </w:rPr>
      <w:t xml:space="preserve"> </w:t>
    </w:r>
    <w:r>
      <w:rPr>
        <w:lang w:eastAsia="zh-CN"/>
      </w:rPr>
      <w:t xml:space="preserve">                                                                   </w:t>
    </w:r>
    <w:r w:rsidRPr="00994119">
      <w:rPr>
        <w:b/>
        <w:bCs/>
        <w:lang w:eastAsia="zh-CN"/>
      </w:rPr>
      <w:t xml:space="preserve">  </w:t>
    </w:r>
    <w:r w:rsidR="00B16522">
      <w:rPr>
        <w:rFonts w:hint="eastAsia"/>
        <w:b/>
        <w:bCs/>
        <w:lang w:eastAsia="zh-CN"/>
      </w:rPr>
      <w:t>课程教案</w:t>
    </w: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15:restartNumberingAfterBreak="0" w:abstractNumId="0">
    <w:nsid w:val="EA454B4C"/>
    <w:multiLevelType w:val="multilevel"/>
    <w:tmpl w:val="664CE536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">
    <w:nsid w:val="FFFFFF7C"/>
    <w:multiLevelType w:val="singleLevel"/>
    <w:tmpl w:val="36BAE904"/>
    <w:lvl w:ilvl="0">
      <w:start w:val="1"/>
      <w:numFmt w:val="decimal"/>
      <w:lvlText w:val="%1."/>
      <w:lvlJc w:val="left"/>
      <w:pPr>
        <w:tabs>
          <w:tab w:pos="2040" w:val="num"/>
        </w:tabs>
        <w:ind w:hanging="360" w:hangingChars="200" w:left="2040" w:leftChars="800"/>
      </w:pPr>
    </w:lvl>
  </w:abstractNum>
  <w:abstractNum w15:restartNumberingAfterBreak="0" w:abstractNumId="2">
    <w:nsid w:val="FFFFFF7D"/>
    <w:multiLevelType w:val="singleLevel"/>
    <w:tmpl w:val="5752520E"/>
    <w:lvl w:ilvl="0">
      <w:start w:val="1"/>
      <w:numFmt w:val="decimal"/>
      <w:lvlText w:val="%1."/>
      <w:lvlJc w:val="left"/>
      <w:pPr>
        <w:tabs>
          <w:tab w:pos="1620" w:val="num"/>
        </w:tabs>
        <w:ind w:hanging="360" w:hangingChars="200" w:left="1620" w:leftChars="600"/>
      </w:pPr>
    </w:lvl>
  </w:abstractNum>
  <w:abstractNum w15:restartNumberingAfterBreak="0" w:abstractNumId="3">
    <w:nsid w:val="FFFFFF7E"/>
    <w:multiLevelType w:val="singleLevel"/>
    <w:tmpl w:val="A330E380"/>
    <w:lvl w:ilvl="0">
      <w:start w:val="1"/>
      <w:numFmt w:val="decimal"/>
      <w:lvlText w:val="%1."/>
      <w:lvlJc w:val="left"/>
      <w:pPr>
        <w:tabs>
          <w:tab w:pos="1200" w:val="num"/>
        </w:tabs>
        <w:ind w:hanging="360" w:hangingChars="200" w:left="1200" w:leftChars="400"/>
      </w:pPr>
    </w:lvl>
  </w:abstractNum>
  <w:abstractNum w15:restartNumberingAfterBreak="0" w:abstractNumId="4">
    <w:nsid w:val="FFFFFF7F"/>
    <w:multiLevelType w:val="singleLevel"/>
    <w:tmpl w:val="133C5600"/>
    <w:lvl w:ilvl="0">
      <w:start w:val="1"/>
      <w:numFmt w:val="decimal"/>
      <w:lvlText w:val="%1."/>
      <w:lvlJc w:val="left"/>
      <w:pPr>
        <w:tabs>
          <w:tab w:pos="780" w:val="num"/>
        </w:tabs>
        <w:ind w:hanging="360" w:hangingChars="200" w:left="780" w:leftChars="200"/>
      </w:pPr>
    </w:lvl>
  </w:abstractNum>
  <w:abstractNum w15:restartNumberingAfterBreak="0" w:abstractNumId="5">
    <w:nsid w:val="FFFFFF80"/>
    <w:multiLevelType w:val="singleLevel"/>
    <w:tmpl w:val="D1B473D0"/>
    <w:lvl w:ilvl="0">
      <w:start w:val="1"/>
      <w:numFmt w:val="bullet"/>
      <w:lvlText w:val=""/>
      <w:lvlJc w:val="left"/>
      <w:pPr>
        <w:tabs>
          <w:tab w:pos="2040" w:val="num"/>
        </w:tabs>
        <w:ind w:hanging="360" w:hangingChars="200" w:left="2040" w:leftChars="800"/>
      </w:pPr>
      <w:rPr>
        <w:rFonts w:ascii="Wingdings" w:hAnsi="Wingdings" w:hint="default"/>
      </w:rPr>
    </w:lvl>
  </w:abstractNum>
  <w:abstractNum w15:restartNumberingAfterBreak="0" w:abstractNumId="6">
    <w:nsid w:val="FFFFFF81"/>
    <w:multiLevelType w:val="singleLevel"/>
    <w:tmpl w:val="AA84F586"/>
    <w:lvl w:ilvl="0">
      <w:start w:val="1"/>
      <w:numFmt w:val="bullet"/>
      <w:lvlText w:val=""/>
      <w:lvlJc w:val="left"/>
      <w:pPr>
        <w:tabs>
          <w:tab w:pos="1620" w:val="num"/>
        </w:tabs>
        <w:ind w:hanging="360" w:hangingChars="200" w:left="1620" w:leftChars="600"/>
      </w:pPr>
      <w:rPr>
        <w:rFonts w:ascii="Wingdings" w:hAnsi="Wingdings" w:hint="default"/>
      </w:rPr>
    </w:lvl>
  </w:abstractNum>
  <w:abstractNum w15:restartNumberingAfterBreak="0" w:abstractNumId="7">
    <w:nsid w:val="FFFFFF82"/>
    <w:multiLevelType w:val="singleLevel"/>
    <w:tmpl w:val="58087FB4"/>
    <w:lvl w:ilvl="0">
      <w:start w:val="1"/>
      <w:numFmt w:val="bullet"/>
      <w:lvlText w:val=""/>
      <w:lvlJc w:val="left"/>
      <w:pPr>
        <w:tabs>
          <w:tab w:pos="1200" w:val="num"/>
        </w:tabs>
        <w:ind w:hanging="360" w:hangingChars="200" w:left="1200" w:leftChars="400"/>
      </w:pPr>
      <w:rPr>
        <w:rFonts w:ascii="Wingdings" w:hAnsi="Wingdings" w:hint="default"/>
      </w:rPr>
    </w:lvl>
  </w:abstractNum>
  <w:abstractNum w15:restartNumberingAfterBreak="0" w:abstractNumId="8">
    <w:nsid w:val="FFFFFF83"/>
    <w:multiLevelType w:val="singleLevel"/>
    <w:tmpl w:val="4C92D7B2"/>
    <w:lvl w:ilvl="0">
      <w:start w:val="1"/>
      <w:numFmt w:val="bullet"/>
      <w:lvlText w:val=""/>
      <w:lvlJc w:val="left"/>
      <w:pPr>
        <w:tabs>
          <w:tab w:pos="780" w:val="num"/>
        </w:tabs>
        <w:ind w:hanging="360" w:hangingChars="200" w:left="780" w:leftChars="200"/>
      </w:pPr>
      <w:rPr>
        <w:rFonts w:ascii="Wingdings" w:hAnsi="Wingdings" w:hint="default"/>
      </w:rPr>
    </w:lvl>
  </w:abstractNum>
  <w:abstractNum w15:restartNumberingAfterBreak="0" w:abstractNumId="9">
    <w:nsid w:val="FFFFFF88"/>
    <w:multiLevelType w:val="singleLevel"/>
    <w:tmpl w:val="4FECA908"/>
    <w:lvl w:ilvl="0">
      <w:start w:val="1"/>
      <w:numFmt w:val="decimal"/>
      <w:lvlText w:val="%1."/>
      <w:lvlJc w:val="left"/>
      <w:pPr>
        <w:tabs>
          <w:tab w:pos="360" w:val="num"/>
        </w:tabs>
        <w:ind w:hanging="360" w:hangingChars="200" w:left="360"/>
      </w:pPr>
    </w:lvl>
  </w:abstractNum>
  <w:abstractNum w15:restartNumberingAfterBreak="0" w:abstractNumId="10">
    <w:nsid w:val="FFFFFF89"/>
    <w:multiLevelType w:val="singleLevel"/>
    <w:tmpl w:val="84C63040"/>
    <w:lvl w:ilvl="0">
      <w:start w:val="1"/>
      <w:numFmt w:val="bullet"/>
      <w:lvlText w:val=""/>
      <w:lvlJc w:val="left"/>
      <w:pPr>
        <w:tabs>
          <w:tab w:pos="360" w:val="num"/>
        </w:tabs>
        <w:ind w:hanging="360" w:hangingChars="200" w:left="360"/>
      </w:pPr>
      <w:rPr>
        <w:rFonts w:ascii="Wingdings" w:hAnsi="Wingdings" w:hint="default"/>
      </w:rPr>
    </w:lvl>
  </w:abstractNum>
  <w:abstractNum w15:restartNumberingAfterBreak="0" w:abstractNumId="11">
    <w:nsid w:val="0000A991"/>
    <w:multiLevelType w:val="multilevel"/>
    <w:tmpl w:val="C47AFFF6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2">
    <w:nsid w:val="2C1AE401"/>
    <w:multiLevelType w:val="multilevel"/>
    <w:tmpl w:val="9C68AE46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3">
    <w:nsid w:val="47261BAD"/>
    <w:multiLevelType w:val="multilevel"/>
    <w:tmpl w:val="4712FBE2"/>
    <w:lvl w:ilvl="0">
      <w:start w:val="1"/>
      <w:numFmt w:val="lowerLetter"/>
      <w:lvlText w:val="%1."/>
      <w:lvlJc w:val="left"/>
      <w:pPr>
        <w:ind w:hanging="480" w:left="720"/>
      </w:pPr>
    </w:lvl>
    <w:lvl w:ilvl="1">
      <w:start w:val="1"/>
      <w:numFmt w:val="lowerLetter"/>
      <w:lvlText w:val="%2."/>
      <w:lvlJc w:val="left"/>
      <w:pPr>
        <w:ind w:hanging="480" w:left="1440"/>
      </w:pPr>
    </w:lvl>
    <w:lvl w:ilvl="2">
      <w:start w:val="1"/>
      <w:numFmt w:val="lowerLetter"/>
      <w:lvlText w:val="%3."/>
      <w:lvlJc w:val="left"/>
      <w:pPr>
        <w:ind w:hanging="480" w:left="2160"/>
      </w:pPr>
    </w:lvl>
    <w:lvl w:ilvl="3">
      <w:start w:val="1"/>
      <w:numFmt w:val="lowerLetter"/>
      <w:lvlText w:val="%4."/>
      <w:lvlJc w:val="left"/>
      <w:pPr>
        <w:ind w:hanging="480" w:left="2880"/>
      </w:pPr>
    </w:lvl>
    <w:lvl w:ilvl="4">
      <w:start w:val="1"/>
      <w:numFmt w:val="lowerLetter"/>
      <w:lvlText w:val="%5."/>
      <w:lvlJc w:val="left"/>
      <w:pPr>
        <w:ind w:hanging="480" w:left="3600"/>
      </w:pPr>
    </w:lvl>
    <w:lvl w:ilvl="5">
      <w:start w:val="1"/>
      <w:numFmt w:val="lowerLetter"/>
      <w:lvlText w:val="%6."/>
      <w:lvlJc w:val="left"/>
      <w:pPr>
        <w:ind w:hanging="480" w:left="4320"/>
      </w:pPr>
    </w:lvl>
    <w:lvl w:ilvl="6">
      <w:start w:val="1"/>
      <w:numFmt w:val="lowerLetter"/>
      <w:lvlText w:val="%7."/>
      <w:lvlJc w:val="left"/>
      <w:pPr>
        <w:ind w:hanging="480" w:left="5040"/>
      </w:pPr>
    </w:lvl>
    <w:lvl w:ilvl="7">
      <w:start w:val="1"/>
      <w:numFmt w:val="lowerLetter"/>
      <w:lvlText w:val="%8."/>
      <w:lvlJc w:val="left"/>
      <w:pPr>
        <w:ind w:hanging="480" w:left="5760"/>
      </w:pPr>
    </w:lvl>
    <w:lvl w:ilvl="8">
      <w:start w:val="1"/>
      <w:numFmt w:val="lowerLetter"/>
      <w:lvlText w:val="%9."/>
      <w:lvlJc w:val="left"/>
      <w:pPr>
        <w:ind w:hanging="480" w:left="6480"/>
      </w:pPr>
    </w:lvl>
  </w:abstractNum>
  <w:abstractNum w15:restartNumberingAfterBreak="0" w:abstractNumId="14">
    <w:nsid w:val="71315DCA"/>
    <w:multiLevelType w:val="multilevel"/>
    <w:tmpl w:val="F83CE2F4"/>
    <w:lvl w:ilvl="0">
      <w:start w:val="1"/>
      <w:numFmt w:val="decimal"/>
      <w:lvlText w:val="%1."/>
      <w:lvlJc w:val="left"/>
      <w:pPr>
        <w:ind w:hanging="480" w:left="720"/>
      </w:pPr>
    </w:lvl>
    <w:lvl w:ilvl="1">
      <w:start w:val="1"/>
      <w:numFmt w:val="decimal"/>
      <w:lvlText w:val="%2."/>
      <w:lvlJc w:val="left"/>
      <w:pPr>
        <w:ind w:hanging="480" w:left="1440"/>
      </w:pPr>
    </w:lvl>
    <w:lvl w:ilvl="2">
      <w:start w:val="1"/>
      <w:numFmt w:val="decimal"/>
      <w:lvlText w:val="%3."/>
      <w:lvlJc w:val="left"/>
      <w:pPr>
        <w:ind w:hanging="480" w:left="2160"/>
      </w:pPr>
    </w:lvl>
    <w:lvl w:ilvl="3">
      <w:start w:val="1"/>
      <w:numFmt w:val="decimal"/>
      <w:lvlText w:val="%4."/>
      <w:lvlJc w:val="left"/>
      <w:pPr>
        <w:ind w:hanging="480" w:left="2880"/>
      </w:pPr>
    </w:lvl>
    <w:lvl w:ilvl="4">
      <w:start w:val="1"/>
      <w:numFmt w:val="decimal"/>
      <w:lvlText w:val="%5."/>
      <w:lvlJc w:val="left"/>
      <w:pPr>
        <w:ind w:hanging="480" w:left="3600"/>
      </w:pPr>
    </w:lvl>
    <w:lvl w:ilvl="5">
      <w:start w:val="1"/>
      <w:numFmt w:val="decimal"/>
      <w:lvlText w:val="%6."/>
      <w:lvlJc w:val="left"/>
      <w:pPr>
        <w:ind w:hanging="480" w:left="4320"/>
      </w:pPr>
    </w:lvl>
    <w:lvl w:ilvl="6">
      <w:start w:val="1"/>
      <w:numFmt w:val="decimal"/>
      <w:lvlText w:val="%7."/>
      <w:lvlJc w:val="left"/>
      <w:pPr>
        <w:ind w:hanging="480" w:left="5040"/>
      </w:pPr>
    </w:lvl>
    <w:lvl w:ilvl="7">
      <w:start w:val="1"/>
      <w:numFmt w:val="decimal"/>
      <w:lvlText w:val="%8."/>
      <w:lvlJc w:val="left"/>
      <w:pPr>
        <w:ind w:hanging="480" w:left="5760"/>
      </w:pPr>
    </w:lvl>
    <w:lvl w:ilvl="8">
      <w:start w:val="1"/>
      <w:numFmt w:val="decimal"/>
      <w:lvlText w:val="%9."/>
      <w:lvlJc w:val="left"/>
      <w:pPr>
        <w:ind w:hanging="480" w:left="648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711">
    <w:nsid w:val="00A99711"/>
    <w:multiLevelType w:val="multilevel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num w16cid:durableId="660040332" w:numId="1">
    <w:abstractNumId w:val="12"/>
  </w:num>
  <w:num w16cid:durableId="1264802625" w:numId="2">
    <w:abstractNumId w:val="0"/>
  </w:num>
  <w:num w16cid:durableId="1971015858" w:numId="3">
    <w:abstractNumId w:val="0"/>
  </w:num>
  <w:num w16cid:durableId="113791480"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457799309"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713267060" w:numId="6">
    <w:abstractNumId w:val="10"/>
  </w:num>
  <w:num w16cid:durableId="163397923" w:numId="7">
    <w:abstractNumId w:val="8"/>
  </w:num>
  <w:num w16cid:durableId="329523396" w:numId="8">
    <w:abstractNumId w:val="7"/>
  </w:num>
  <w:num w16cid:durableId="1944263109" w:numId="9">
    <w:abstractNumId w:val="6"/>
  </w:num>
  <w:num w16cid:durableId="1423722798" w:numId="10">
    <w:abstractNumId w:val="5"/>
  </w:num>
  <w:num w16cid:durableId="1998416718" w:numId="11">
    <w:abstractNumId w:val="9"/>
  </w:num>
  <w:num w16cid:durableId="1759714276" w:numId="12">
    <w:abstractNumId w:val="4"/>
  </w:num>
  <w:num w16cid:durableId="1486160643" w:numId="13">
    <w:abstractNumId w:val="3"/>
  </w:num>
  <w:num w16cid:durableId="8682200" w:numId="14">
    <w:abstractNumId w:val="2"/>
  </w:num>
  <w:num w16cid:durableId="1486780589" w:numId="15">
    <w:abstractNumId w:val="1"/>
  </w:num>
  <w:num w16cid:durableId="25494736" w:numId="16">
    <w:abstractNumId w:val="1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1"/>
  </w:num>
  <w:num w:numId="1015">
    <w:abstractNumId w:val="991"/>
  </w:num>
  <w:num w:numId="101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bordersDoNotSurroundHeader/>
  <w:bordersDoNotSurroundFooter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0250C"/>
    <w:rsid w:val="00011C8B"/>
    <w:rsid w:val="00013EA5"/>
    <w:rsid w:val="00044CA1"/>
    <w:rsid w:val="000818E2"/>
    <w:rsid w:val="00230A09"/>
    <w:rsid w:val="00236480"/>
    <w:rsid w:val="00290927"/>
    <w:rsid w:val="002D03CD"/>
    <w:rsid w:val="003860D8"/>
    <w:rsid w:val="003C4C6C"/>
    <w:rsid w:val="004E29B3"/>
    <w:rsid w:val="005547F7"/>
    <w:rsid w:val="00590D07"/>
    <w:rsid w:val="005D0DF3"/>
    <w:rsid w:val="00620E25"/>
    <w:rsid w:val="00632019"/>
    <w:rsid w:val="00686A29"/>
    <w:rsid w:val="00770DD1"/>
    <w:rsid w:val="00784D58"/>
    <w:rsid w:val="00794C06"/>
    <w:rsid w:val="008021A5"/>
    <w:rsid w:val="008740B8"/>
    <w:rsid w:val="008D6863"/>
    <w:rsid w:val="00947F98"/>
    <w:rsid w:val="00994119"/>
    <w:rsid w:val="00A75F16"/>
    <w:rsid w:val="00B16522"/>
    <w:rsid w:val="00B86B75"/>
    <w:rsid w:val="00BC48D5"/>
    <w:rsid w:val="00C36279"/>
    <w:rsid w:val="00C376FA"/>
    <w:rsid w:val="00C47859"/>
    <w:rsid w:val="00CA1D35"/>
    <w:rsid w:val="00CD17C1"/>
    <w:rsid w:val="00CE1DC3"/>
    <w:rsid w:val="00D456C2"/>
    <w:rsid w:val="00D54103"/>
    <w:rsid w:val="00E315A3"/>
    <w:rsid w:val="00E912A7"/>
    <w:rsid w:val="00EE0E09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Han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a" w:type="paragraph">
    <w:name w:val="Normal"/>
    <w:qFormat/>
    <w:rsid w:val="00632019"/>
    <w:pPr>
      <w:spacing w:after="50" w:afterLines="50" w:before="50" w:beforeLines="50"/>
    </w:pPr>
  </w:style>
  <w:style w:styleId="1" w:type="paragraph">
    <w:name w:val="heading 1"/>
    <w:basedOn w:val="a"/>
    <w:next w:val="a0"/>
    <w:autoRedefine/>
    <w:uiPriority w:val="9"/>
    <w:qFormat/>
    <w:rsid w:val="00CE1D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text1" w:val="000000"/>
      <w:sz w:val="32"/>
      <w:szCs w:val="32"/>
    </w:rPr>
  </w:style>
  <w:style w:styleId="2" w:type="paragraph">
    <w:name w:val="heading 2"/>
    <w:basedOn w:val="a"/>
    <w:next w:val="a0"/>
    <w:autoRedefine/>
    <w:uiPriority w:val="9"/>
    <w:unhideWhenUsed/>
    <w:qFormat/>
    <w:rsid w:val="00632019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text1" w:val="000000"/>
      <w:sz w:val="30"/>
      <w:szCs w:val="28"/>
    </w:rPr>
  </w:style>
  <w:style w:styleId="3" w:type="paragraph">
    <w:name w:val="heading 3"/>
    <w:basedOn w:val="a"/>
    <w:next w:val="a0"/>
    <w:autoRedefine/>
    <w:uiPriority w:val="9"/>
    <w:unhideWhenUsed/>
    <w:qFormat/>
    <w:rsid w:val="00632019"/>
    <w:pPr>
      <w:keepNext/>
      <w:keepLines/>
      <w:outlineLvl w:val="2"/>
    </w:pPr>
    <w:rPr>
      <w:rFonts w:asciiTheme="majorHAnsi" w:cstheme="majorBidi" w:eastAsiaTheme="majorEastAsia" w:hAnsiTheme="majorHAnsi"/>
      <w:b/>
      <w:bCs/>
      <w:color w:themeColor="text1" w:val="000000"/>
      <w:sz w:val="28"/>
    </w:rPr>
  </w:style>
  <w:style w:styleId="4" w:type="paragraph">
    <w:name w:val="heading 4"/>
    <w:basedOn w:val="a"/>
    <w:next w:val="a0"/>
    <w:autoRedefine/>
    <w:uiPriority w:val="9"/>
    <w:unhideWhenUsed/>
    <w:qFormat/>
    <w:rsid w:val="005547F7"/>
    <w:pPr>
      <w:keepNext/>
      <w:keepLines/>
      <w:spacing w:after="120" w:before="120" w:line="360" w:lineRule="auto"/>
      <w:outlineLvl w:val="3"/>
    </w:pPr>
    <w:rPr>
      <w:rFonts w:asciiTheme="majorHAnsi" w:cstheme="majorBidi" w:eastAsiaTheme="majorEastAsia" w:hAnsiTheme="majorHAnsi"/>
      <w:b/>
      <w:bCs/>
      <w:color w:themeColor="text1" w:val="000000"/>
    </w:rPr>
  </w:style>
  <w:style w:styleId="5" w:type="paragraph">
    <w:name w:val="heading 5"/>
    <w:basedOn w:val="a"/>
    <w:next w:val="a0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6" w:type="paragraph">
    <w:name w:val="heading 6"/>
    <w:basedOn w:val="a"/>
    <w:next w:val="a0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7" w:type="paragraph">
    <w:name w:val="heading 7"/>
    <w:basedOn w:val="a"/>
    <w:next w:val="a0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8" w:type="paragraph">
    <w:name w:val="heading 8"/>
    <w:basedOn w:val="a"/>
    <w:next w:val="a0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9" w:type="paragraph">
    <w:name w:val="heading 9"/>
    <w:basedOn w:val="a"/>
    <w:next w:val="a0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0" w:type="paragraph">
    <w:name w:val="Body Text"/>
    <w:basedOn w:val="a"/>
    <w:link w:val="a4"/>
    <w:autoRedefine/>
    <w:qFormat/>
    <w:rsid w:val="005D0DF3"/>
    <w:pPr>
      <w:spacing w:after="0" w:line="360" w:lineRule="auto"/>
    </w:pPr>
  </w:style>
  <w:style w:customStyle="1" w:styleId="FirstParagraph" w:type="paragraph">
    <w:name w:val="First Paragraph"/>
    <w:basedOn w:val="a0"/>
    <w:next w:val="a0"/>
    <w:autoRedefine/>
    <w:qFormat/>
    <w:rsid w:val="00236480"/>
  </w:style>
  <w:style w:customStyle="1" w:styleId="Compact" w:type="paragraph">
    <w:name w:val="Compact"/>
    <w:basedOn w:val="a0"/>
    <w:qFormat/>
    <w:pPr>
      <w:spacing w:after="36" w:before="36"/>
    </w:pPr>
  </w:style>
  <w:style w:styleId="a5" w:type="paragraph">
    <w:name w:val="Title"/>
    <w:basedOn w:val="a"/>
    <w:next w:val="a0"/>
    <w:qFormat/>
    <w:rsid w:val="00C47859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text1" w:val="000000"/>
      <w:sz w:val="36"/>
      <w:szCs w:val="36"/>
    </w:rPr>
  </w:style>
  <w:style w:styleId="a6" w:type="paragraph">
    <w:name w:val="Subtitle"/>
    <w:basedOn w:val="a5"/>
    <w:next w:val="a0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a0"/>
    <w:qFormat/>
    <w:rsid w:val="00C47859"/>
    <w:pPr>
      <w:keepNext/>
      <w:keepLines/>
      <w:jc w:val="center"/>
    </w:pPr>
    <w:rPr>
      <w:b/>
    </w:rPr>
  </w:style>
  <w:style w:styleId="a7" w:type="paragraph">
    <w:name w:val="Date"/>
    <w:next w:val="a0"/>
    <w:qFormat/>
    <w:rsid w:val="00C47859"/>
    <w:pPr>
      <w:keepNext/>
      <w:keepLines/>
      <w:jc w:val="center"/>
    </w:pPr>
    <w:rPr>
      <w:b/>
    </w:rPr>
  </w:style>
  <w:style w:customStyle="1" w:styleId="Abstract" w:type="paragraph">
    <w:name w:val="Abstract"/>
    <w:basedOn w:val="a"/>
    <w:next w:val="a0"/>
    <w:qFormat/>
    <w:pPr>
      <w:keepNext/>
      <w:keepLines/>
      <w:spacing w:after="300" w:before="300"/>
    </w:pPr>
    <w:rPr>
      <w:sz w:val="20"/>
      <w:szCs w:val="20"/>
    </w:rPr>
  </w:style>
  <w:style w:styleId="a8" w:type="paragraph">
    <w:name w:val="Bibliography"/>
    <w:basedOn w:val="a"/>
    <w:qFormat/>
  </w:style>
  <w:style w:styleId="a9" w:type="paragraph">
    <w:name w:val="Block Text"/>
    <w:basedOn w:val="a0"/>
    <w:next w:val="a0"/>
    <w:autoRedefine/>
    <w:uiPriority w:val="9"/>
    <w:unhideWhenUsed/>
    <w:qFormat/>
    <w:rsid w:val="00C47859"/>
    <w:pPr>
      <w:shd w:color="auto" w:fill="DAEEF3" w:themeFill="accent5" w:themeFillTint="33" w:val="clear"/>
      <w:spacing w:after="100" w:before="100"/>
      <w:ind w:left="482" w:right="482"/>
    </w:pPr>
    <w:rPr>
      <w:color w:themeColor="text1" w:val="000000"/>
    </w:rPr>
  </w:style>
  <w:style w:styleId="aa" w:type="paragraph">
    <w:name w:val="footnote text"/>
    <w:basedOn w:val="a"/>
    <w:uiPriority w:val="9"/>
    <w:unhideWhenUsed/>
    <w:qFormat/>
  </w:style>
  <w:style w:customStyle="1" w:styleId="Table" w:type="table">
    <w:name w:val="Table"/>
    <w:semiHidden/>
    <w:unhideWhenUsed/>
    <w:qFormat/>
    <w:rsid w:val="00D54103"/>
    <w:pPr>
      <w:jc w:val="center"/>
    </w:pPr>
    <w:tblPr>
      <w:tblStyleRowBandSize w:val="1"/>
      <w:jc w:val="center"/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color="auto" w:space="0" w:sz="4" w:val="single"/>
          <w:bottom w:color="auto" w:space="0" w:sz="0" w:val="single"/>
        </w:tcBorders>
      </w:tcPr>
    </w:tblStylePr>
    <w:tblStylePr w:type="lastRow">
      <w:tblPr/>
      <w:tcPr>
        <w:tcBorders>
          <w:bottom w:color="auto" w:space="0" w:sz="4" w:val="single"/>
        </w:tcBorders>
      </w:tcPr>
    </w:tblStylePr>
    <w:tblStylePr w:type="band2Horz">
      <w:tblPr/>
      <w:tcPr>
        <w:shd w:color="auto" w:fill="F2F2F2" w:themeFill="background1" w:themeFillShade="F2" w:val="clear"/>
      </w:tcPr>
    </w:tblStylePr>
  </w:style>
  <w:style w:customStyle="1" w:styleId="DefinitionTerm" w:type="paragraph">
    <w:name w:val="Definition Term"/>
    <w:basedOn w:val="a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a"/>
  </w:style>
  <w:style w:styleId="ab" w:type="paragraph">
    <w:name w:val="caption"/>
    <w:basedOn w:val="a"/>
    <w:link w:val="ac"/>
    <w:pPr>
      <w:spacing w:after="120"/>
    </w:pPr>
    <w:rPr>
      <w:i/>
    </w:rPr>
  </w:style>
  <w:style w:customStyle="1" w:styleId="TableCaption" w:type="paragraph">
    <w:name w:val="Table Caption"/>
    <w:basedOn w:val="ab"/>
    <w:autoRedefine/>
    <w:rsid w:val="00C47859"/>
    <w:pPr>
      <w:keepNext/>
      <w:jc w:val="center"/>
    </w:pPr>
    <w:rPr>
      <w:b/>
      <w:i w:val="0"/>
    </w:rPr>
  </w:style>
  <w:style w:customStyle="1" w:styleId="ImageCaption" w:type="paragraph">
    <w:name w:val="Image Caption"/>
    <w:basedOn w:val="ab"/>
    <w:rsid w:val="00C47859"/>
    <w:pPr>
      <w:jc w:val="center"/>
    </w:pPr>
    <w:rPr>
      <w:b/>
      <w:i w:val="0"/>
    </w:rPr>
  </w:style>
  <w:style w:customStyle="1" w:styleId="Figure" w:type="paragraph">
    <w:name w:val="Figure"/>
    <w:basedOn w:val="a"/>
  </w:style>
  <w:style w:customStyle="1" w:styleId="CaptionedFigure" w:type="paragraph">
    <w:name w:val="Captioned Figure"/>
    <w:basedOn w:val="Figure"/>
    <w:pPr>
      <w:keepNext/>
    </w:pPr>
  </w:style>
  <w:style w:customStyle="1" w:styleId="ac" w:type="character">
    <w:name w:val="题注 字符"/>
    <w:basedOn w:val="a1"/>
    <w:link w:val="ab"/>
  </w:style>
  <w:style w:customStyle="1" w:styleId="VerbatimChar" w:type="character">
    <w:name w:val="Verbatim Char"/>
    <w:basedOn w:val="ac"/>
    <w:link w:val="SourceCode"/>
    <w:rsid w:val="00CE1DC3"/>
    <w:rPr>
      <w:shd w:color="auto" w:fill="F8F8F8" w:val="clear"/>
    </w:rPr>
  </w:style>
  <w:style w:customStyle="1" w:styleId="SectionNumber" w:type="character">
    <w:name w:val="Section Number"/>
    <w:basedOn w:val="ac"/>
  </w:style>
  <w:style w:styleId="ad" w:type="character">
    <w:name w:val="footnote reference"/>
    <w:basedOn w:val="ac"/>
    <w:rPr>
      <w:vertAlign w:val="superscript"/>
    </w:rPr>
  </w:style>
  <w:style w:styleId="ae" w:type="character">
    <w:name w:val="Hyperlink"/>
    <w:basedOn w:val="ac"/>
    <w:uiPriority w:val="99"/>
    <w:rPr>
      <w:color w:themeColor="accent1" w:val="4F81BD"/>
    </w:rPr>
  </w:style>
  <w:style w:styleId="TOC" w:type="paragraph">
    <w:name w:val="TOC Heading"/>
    <w:basedOn w:val="1"/>
    <w:next w:val="a0"/>
    <w:uiPriority w:val="39"/>
    <w:unhideWhenUsed/>
    <w:qFormat/>
    <w:rsid w:val="00C47859"/>
    <w:pPr>
      <w:spacing w:before="240" w:line="259" w:lineRule="auto"/>
      <w:jc w:val="center"/>
      <w:outlineLvl w:val="9"/>
    </w:pPr>
    <w:rPr>
      <w:b w:val="0"/>
      <w:bCs w:val="0"/>
    </w:rPr>
  </w:style>
  <w:style w:customStyle="1" w:styleId="SourceCode" w:type="paragraph">
    <w:name w:val="Source Code"/>
    <w:basedOn w:val="a"/>
    <w:link w:val="VerbatimChar"/>
    <w:autoRedefine/>
    <w:rsid w:val="00CE1DC3"/>
    <w:pPr>
      <w:shd w:color="auto" w:fill="F8F8F8" w:val="clear"/>
      <w:wordWrap w:val="0"/>
      <w:spacing w:after="0" w:line="360" w:lineRule="auto"/>
    </w:pPr>
  </w:style>
  <w:style w:customStyle="1" w:styleId="KeywordTok" w:type="character">
    <w:name w:val="Keyword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DataTypeTok" w:type="character">
    <w:name w:val="DataTypeTok"/>
    <w:basedOn w:val="VerbatimChar"/>
    <w:rPr>
      <w:rFonts w:ascii="Consolas" w:hAnsi="Consolas"/>
      <w:color w:val="204A87"/>
      <w:sz w:val="22"/>
      <w:shd w:color="auto" w:fill="F8F8F8" w:val="clear"/>
    </w:rPr>
  </w:style>
  <w:style w:customStyle="1" w:styleId="DecValTok" w:type="character">
    <w:name w:val="DecVal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BaseNTok" w:type="character">
    <w:name w:val="BaseN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FloatTok" w:type="character">
    <w:name w:val="Float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ConstantTok" w:type="character">
    <w:name w:val="Constant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harTok" w:type="character">
    <w:name w:val="Char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CharTok" w:type="character">
    <w:name w:val="SpecialChar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StringTok" w:type="character">
    <w:name w:val="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VerbatimStringTok" w:type="character">
    <w:name w:val="Verbatim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StringTok" w:type="character">
    <w:name w:val="Special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ImportTok" w:type="character">
    <w:name w:val="ImportTok"/>
    <w:basedOn w:val="VerbatimChar"/>
    <w:rPr>
      <w:rFonts w:ascii="Consolas" w:hAnsi="Consolas"/>
      <w:sz w:val="22"/>
      <w:shd w:color="auto" w:fill="F8F8F8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DocumentationTok" w:type="character">
    <w:name w:val="Documen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OtherTok" w:type="character">
    <w:name w:val="OtherTok"/>
    <w:basedOn w:val="VerbatimChar"/>
    <w:rPr>
      <w:rFonts w:ascii="Consolas" w:hAnsi="Consolas"/>
      <w:color w:val="8F5902"/>
      <w:sz w:val="22"/>
      <w:shd w:color="auto" w:fill="F8F8F8" w:val="clear"/>
    </w:rPr>
  </w:style>
  <w:style w:customStyle="1" w:styleId="FunctionTok" w:type="character">
    <w:name w:val="FunctionTok"/>
    <w:basedOn w:val="VerbatimChar"/>
    <w:rsid w:val="00C47859"/>
    <w:rPr>
      <w:rFonts w:ascii="Consolas" w:hAnsi="Consolas"/>
      <w:color w:val="C00000"/>
      <w:sz w:val="22"/>
      <w:shd w:color="auto" w:fill="F8F8F8" w:val="clear"/>
    </w:rPr>
  </w:style>
  <w:style w:customStyle="1" w:styleId="VariableTok" w:type="character">
    <w:name w:val="Variable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OperatorTok" w:type="character">
    <w:name w:val="OperatorTok"/>
    <w:basedOn w:val="VerbatimChar"/>
    <w:rPr>
      <w:rFonts w:ascii="Consolas" w:hAnsi="Consolas"/>
      <w:b/>
      <w:color w:val="CE5C00"/>
      <w:sz w:val="22"/>
      <w:shd w:color="auto" w:fill="F8F8F8" w:val="clear"/>
    </w:rPr>
  </w:style>
  <w:style w:customStyle="1" w:styleId="BuiltInTok" w:type="character">
    <w:name w:val="BuiltInTok"/>
    <w:basedOn w:val="VerbatimChar"/>
    <w:rPr>
      <w:rFonts w:ascii="Consolas" w:hAnsi="Consolas"/>
      <w:sz w:val="22"/>
      <w:shd w:color="auto" w:fill="F8F8F8" w:val="clear"/>
    </w:rPr>
  </w:style>
  <w:style w:customStyle="1" w:styleId="ExtensionTok" w:type="character">
    <w:name w:val="ExtensionTok"/>
    <w:basedOn w:val="VerbatimChar"/>
    <w:rPr>
      <w:rFonts w:ascii="Consolas" w:hAnsi="Consolas"/>
      <w:sz w:val="22"/>
      <w:shd w:color="auto" w:fill="F8F8F8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AttributeTok" w:type="character">
    <w:name w:val="AttributeTok"/>
    <w:basedOn w:val="VerbatimChar"/>
    <w:rPr>
      <w:rFonts w:ascii="Consolas" w:hAnsi="Consolas"/>
      <w:color w:val="C4A000"/>
      <w:sz w:val="22"/>
      <w:shd w:color="auto" w:fill="F8F8F8" w:val="clear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  <w:shd w:color="auto" w:fill="F8F8F8" w:val="clear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lertTok" w:type="character">
    <w:name w:val="AlertTok"/>
    <w:basedOn w:val="VerbatimChar"/>
    <w:rPr>
      <w:rFonts w:ascii="Consolas" w:hAnsi="Consolas"/>
      <w:color w:val="EF2929"/>
      <w:sz w:val="22"/>
      <w:shd w:color="auto" w:fill="F8F8F8" w:val="clear"/>
    </w:rPr>
  </w:style>
  <w:style w:customStyle="1" w:styleId="ErrorTok" w:type="character">
    <w:name w:val="ErrorTok"/>
    <w:basedOn w:val="VerbatimChar"/>
    <w:rPr>
      <w:rFonts w:ascii="Consolas" w:hAnsi="Consolas"/>
      <w:b/>
      <w:color w:val="A40000"/>
      <w:sz w:val="22"/>
      <w:shd w:color="auto" w:fill="F8F8F8" w:val="clear"/>
    </w:rPr>
  </w:style>
  <w:style w:customStyle="1" w:styleId="NormalTok" w:type="character">
    <w:name w:val="NormalTok"/>
    <w:basedOn w:val="VerbatimChar"/>
    <w:rPr>
      <w:rFonts w:ascii="Consolas" w:hAnsi="Consolas"/>
      <w:sz w:val="22"/>
      <w:shd w:color="auto" w:fill="F8F8F8" w:val="clear"/>
    </w:rPr>
  </w:style>
  <w:style w:styleId="TOC1" w:type="paragraph">
    <w:name w:val="toc 1"/>
    <w:basedOn w:val="a"/>
    <w:next w:val="a"/>
    <w:autoRedefine/>
    <w:uiPriority w:val="39"/>
    <w:unhideWhenUsed/>
    <w:rsid w:val="00620E25"/>
  </w:style>
  <w:style w:styleId="TOC2" w:type="paragraph">
    <w:name w:val="toc 2"/>
    <w:basedOn w:val="a"/>
    <w:next w:val="a"/>
    <w:autoRedefine/>
    <w:uiPriority w:val="39"/>
    <w:unhideWhenUsed/>
    <w:rsid w:val="00620E25"/>
    <w:pPr>
      <w:ind w:left="420" w:leftChars="200"/>
    </w:pPr>
  </w:style>
  <w:style w:styleId="TOC3" w:type="paragraph">
    <w:name w:val="toc 3"/>
    <w:basedOn w:val="a"/>
    <w:next w:val="a"/>
    <w:autoRedefine/>
    <w:uiPriority w:val="39"/>
    <w:unhideWhenUsed/>
    <w:rsid w:val="00620E25"/>
    <w:pPr>
      <w:ind w:left="840" w:leftChars="400"/>
    </w:pPr>
  </w:style>
  <w:style w:styleId="af" w:type="paragraph">
    <w:name w:val="header"/>
    <w:basedOn w:val="a"/>
    <w:link w:val="af0"/>
    <w:unhideWhenUsed/>
    <w:rsid w:val="00620E25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f0" w:type="character">
    <w:name w:val="页眉 字符"/>
    <w:basedOn w:val="a1"/>
    <w:link w:val="af"/>
    <w:rsid w:val="00620E25"/>
    <w:rPr>
      <w:sz w:val="18"/>
      <w:szCs w:val="18"/>
    </w:rPr>
  </w:style>
  <w:style w:styleId="af1" w:type="paragraph">
    <w:name w:val="footer"/>
    <w:basedOn w:val="a"/>
    <w:link w:val="af2"/>
    <w:uiPriority w:val="99"/>
    <w:unhideWhenUsed/>
    <w:rsid w:val="00620E25"/>
    <w:pPr>
      <w:tabs>
        <w:tab w:pos="4153" w:val="center"/>
        <w:tab w:pos="8306" w:val="right"/>
      </w:tabs>
      <w:snapToGrid w:val="0"/>
    </w:pPr>
    <w:rPr>
      <w:sz w:val="18"/>
      <w:szCs w:val="18"/>
    </w:rPr>
  </w:style>
  <w:style w:customStyle="1" w:styleId="af2" w:type="character">
    <w:name w:val="页脚 字符"/>
    <w:basedOn w:val="a1"/>
    <w:link w:val="af1"/>
    <w:uiPriority w:val="99"/>
    <w:rsid w:val="00620E25"/>
    <w:rPr>
      <w:sz w:val="18"/>
      <w:szCs w:val="18"/>
    </w:rPr>
  </w:style>
  <w:style w:customStyle="1" w:styleId="a4" w:type="character">
    <w:name w:val="正文文本 字符"/>
    <w:basedOn w:val="a1"/>
    <w:link w:val="a0"/>
    <w:rsid w:val="005D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footer1.xml" Type="http://schemas.openxmlformats.org/officeDocument/2006/relationships/footer" /><Relationship Type="http://schemas.openxmlformats.org/officeDocument/2006/relationships/hyperlink" Id="rId47" Target="http://eol.nwsuaf.edu.cn/meol/jpk/course/layout/newpage/index.jsp?courseId=35257" TargetMode="External" /><Relationship Type="http://schemas.openxmlformats.org/officeDocument/2006/relationships/hyperlink" Id="rId46" Target="https://www.huhuaping.com/course/course-em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7" Target="http://eol.nwsuaf.edu.cn/meol/jpk/course/layout/newpage/index.jsp?courseId=35257" TargetMode="External" /><Relationship Type="http://schemas.openxmlformats.org/officeDocument/2006/relationships/hyperlink" Id="rId46" Target="https://www.huhuaping.com/course/course-em/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 多重共线性</dc:title>
  <dc:creator>胡华平</dc:creator>
  <dc:language>zh-Hans</dc:language>
  <cp:keywords/>
  <dcterms:created xsi:type="dcterms:W3CDTF">2024-11-19T08:47:45Z</dcterms:created>
  <dcterms:modified xsi:type="dcterms:W3CDTF">2024-11-19T08:47:45Z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ode-summary">
    <vt:lpwstr>Show the code</vt:lpwstr>
  </property>
  <property fmtid="{D5CDD505-2E9C-101B-9397-08002B2CF9AE}" pid="6" name="crossref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knitr">
    <vt:lpwstr>True</vt:lpwstr>
  </property>
  <property fmtid="{D5CDD505-2E9C-101B-9397-08002B2CF9AE}" pid="11" name="labels">
    <vt:lpwstr/>
  </property>
  <property fmtid="{D5CDD505-2E9C-101B-9397-08002B2CF9AE}" pid="12" name="toc-title">
    <vt:lpwstr>目录</vt:lpwstr>
  </property>
</Properties>
</file>